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1DD9BC56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</w:t>
      </w:r>
      <w:r w:rsidR="00A00DA0">
        <w:t>1</w:t>
      </w:r>
      <w:r>
        <w:t xml:space="preserve"> Meeting #11</w:t>
      </w:r>
      <w:r w:rsidR="00A00DA0">
        <w:t>0</w:t>
      </w:r>
      <w:r>
        <w:tab/>
      </w:r>
      <w:r>
        <w:rPr>
          <w:rFonts w:cs="Arial"/>
          <w:sz w:val="26"/>
          <w:szCs w:val="26"/>
        </w:rPr>
        <w:t>R</w:t>
      </w:r>
      <w:r w:rsidR="00A00DA0">
        <w:rPr>
          <w:rFonts w:cs="Arial"/>
          <w:sz w:val="26"/>
          <w:szCs w:val="26"/>
        </w:rPr>
        <w:t>1</w:t>
      </w:r>
      <w:r>
        <w:rPr>
          <w:rFonts w:cs="Arial"/>
          <w:sz w:val="26"/>
          <w:szCs w:val="26"/>
        </w:rPr>
        <w:t>-</w:t>
      </w:r>
      <w:r w:rsidR="00C51D7F">
        <w:rPr>
          <w:rFonts w:cs="Arial"/>
          <w:sz w:val="26"/>
          <w:szCs w:val="26"/>
        </w:rPr>
        <w:t>220</w:t>
      </w:r>
      <w:r w:rsidR="00C51D7F">
        <w:rPr>
          <w:rFonts w:cs="Arial"/>
          <w:sz w:val="26"/>
          <w:szCs w:val="26"/>
        </w:rPr>
        <w:t>7150</w:t>
      </w:r>
    </w:p>
    <w:p w14:paraId="0FB970DD" w14:textId="12DEE007" w:rsidR="00406D72" w:rsidRDefault="003A01F2" w:rsidP="00406D72">
      <w:pPr>
        <w:pStyle w:val="3GPPHeader"/>
      </w:pPr>
      <w:r>
        <w:t>Toulouse, France</w:t>
      </w:r>
      <w:r w:rsidR="00406D72">
        <w:t xml:space="preserve"> </w:t>
      </w:r>
      <w:r w:rsidR="008D744F">
        <w:t xml:space="preserve">August </w:t>
      </w:r>
      <w:r w:rsidR="00D01940">
        <w:t>2</w:t>
      </w:r>
      <w:r w:rsidR="00C15EDA">
        <w:t>2</w:t>
      </w:r>
      <w:r w:rsidR="00C15EDA" w:rsidRPr="00C15EDA">
        <w:rPr>
          <w:vertAlign w:val="superscript"/>
        </w:rPr>
        <w:t>nd</w:t>
      </w:r>
      <w:r w:rsidR="00C15EDA">
        <w:t xml:space="preserve"> </w:t>
      </w:r>
      <w:r w:rsidR="00406D72">
        <w:t xml:space="preserve">– </w:t>
      </w:r>
      <w:r w:rsidR="00561EB5">
        <w:t>26</w:t>
      </w:r>
      <w:r w:rsidR="007D2434" w:rsidRPr="007D2434">
        <w:rPr>
          <w:vertAlign w:val="superscript"/>
        </w:rPr>
        <w:t>th</w:t>
      </w:r>
      <w:r w:rsidR="00406D72">
        <w:t xml:space="preserve">, 2022                                       </w:t>
      </w:r>
    </w:p>
    <w:p w14:paraId="7AD14354" w14:textId="154AD380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3A01F2" w:rsidRPr="001A3494">
        <w:rPr>
          <w:sz w:val="22"/>
          <w:szCs w:val="22"/>
          <w:lang w:val="sv-SE"/>
        </w:rPr>
        <w:t>9.12.</w:t>
      </w:r>
      <w:r w:rsidR="006B3CFC" w:rsidRPr="00C51D7F">
        <w:rPr>
          <w:sz w:val="22"/>
          <w:szCs w:val="22"/>
          <w:lang w:val="sv-SE"/>
        </w:rPr>
        <w:t>3</w:t>
      </w:r>
    </w:p>
    <w:p w14:paraId="4910E89F" w14:textId="0AF2A453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  <w:r w:rsidR="00C51D7F">
        <w:rPr>
          <w:sz w:val="22"/>
          <w:szCs w:val="22"/>
          <w:lang w:val="en-US"/>
        </w:rPr>
        <w:t>, Inc.</w:t>
      </w:r>
    </w:p>
    <w:p w14:paraId="28B90663" w14:textId="163B6054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A00DA0">
        <w:rPr>
          <w:sz w:val="22"/>
          <w:szCs w:val="22"/>
        </w:rPr>
        <w:t>Disabling HARQ feedback in IoT-NTN</w:t>
      </w:r>
    </w:p>
    <w:p w14:paraId="5D36C9A6" w14:textId="55D55A84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</w:t>
      </w:r>
      <w:r w:rsidR="00C51D7F">
        <w:rPr>
          <w:sz w:val="22"/>
          <w:szCs w:val="22"/>
        </w:rPr>
        <w:t xml:space="preserve"> and</w:t>
      </w:r>
      <w:r w:rsidRPr="004A1A95">
        <w:rPr>
          <w:sz w:val="22"/>
          <w:szCs w:val="22"/>
        </w:rPr>
        <w:t xml:space="preserve">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70CE1556" w14:textId="0DBB97E0" w:rsidR="00917E92" w:rsidRPr="00976C7F" w:rsidRDefault="00AC7AE1" w:rsidP="00DE5AFD">
      <w:r>
        <w:t xml:space="preserve">A new work item on </w:t>
      </w:r>
      <w:r w:rsidR="003035AE">
        <w:t>IoT NTN enhancements</w:t>
      </w:r>
      <w:r w:rsidR="003C2270">
        <w:t xml:space="preserve"> was agree</w:t>
      </w:r>
      <w:r w:rsidR="00DA0A20">
        <w:t>d</w:t>
      </w:r>
      <w:r w:rsidR="003C2270">
        <w:t xml:space="preserve"> for Rel-18.</w:t>
      </w:r>
      <w:r w:rsidR="00F62855">
        <w:t xml:space="preserve"> An objective of this work item is </w:t>
      </w:r>
      <w:r w:rsidR="008A577C">
        <w:t>to improve performance of Rel-17 IoT</w:t>
      </w:r>
      <w:r w:rsidR="00DE5AFD">
        <w:t xml:space="preserve">, with work in </w:t>
      </w:r>
      <w:r w:rsidR="00DE5AFD" w:rsidRPr="003E46BA">
        <w:t>Rel-17 IoT-NTN as baseline as well as Rel-17 NR-NTN outcome</w:t>
      </w:r>
      <w:r w:rsidR="00DE5AFD">
        <w:t>. Specific objectives are listed below</w:t>
      </w:r>
      <w:r w:rsidR="00481C35">
        <w:t xml:space="preserve"> [1]</w:t>
      </w:r>
      <w:r w:rsidR="00DE5AFD">
        <w:t>:</w:t>
      </w:r>
    </w:p>
    <w:p w14:paraId="2D156FFE" w14:textId="0C010622" w:rsidR="00917E92" w:rsidRPr="00DE5AFD" w:rsidRDefault="00917E92" w:rsidP="00DE5AFD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sz w:val="20"/>
          <w:szCs w:val="20"/>
        </w:rPr>
      </w:pPr>
      <w:r w:rsidRPr="00DE5AFD">
        <w:rPr>
          <w:rFonts w:ascii="Arial" w:hAnsi="Arial" w:cs="Arial"/>
          <w:i/>
          <w:iCs/>
          <w:sz w:val="20"/>
          <w:szCs w:val="20"/>
        </w:rPr>
        <w:t>Disabling of HARQ feedback to mitigate impact of HARQ stalling on UE data rates [RAN</w:t>
      </w:r>
      <w:proofErr w:type="gramStart"/>
      <w:r w:rsidRPr="00DE5AFD">
        <w:rPr>
          <w:rFonts w:ascii="Arial" w:hAnsi="Arial" w:cs="Arial"/>
          <w:i/>
          <w:iCs/>
          <w:sz w:val="20"/>
          <w:szCs w:val="20"/>
        </w:rPr>
        <w:t>1,RAN</w:t>
      </w:r>
      <w:proofErr w:type="gramEnd"/>
      <w:r w:rsidRPr="00DE5AFD">
        <w:rPr>
          <w:rFonts w:ascii="Arial" w:hAnsi="Arial" w:cs="Arial"/>
          <w:i/>
          <w:iCs/>
          <w:sz w:val="20"/>
          <w:szCs w:val="20"/>
        </w:rPr>
        <w:t>2]</w:t>
      </w:r>
    </w:p>
    <w:p w14:paraId="2A761E8B" w14:textId="406AE45F" w:rsidR="00917E92" w:rsidRPr="00DE5AFD" w:rsidRDefault="00917E92" w:rsidP="00DE5AFD">
      <w:pPr>
        <w:pStyle w:val="ListParagraph"/>
        <w:numPr>
          <w:ilvl w:val="0"/>
          <w:numId w:val="17"/>
        </w:numPr>
        <w:rPr>
          <w:rFonts w:ascii="Arial" w:hAnsi="Arial" w:cs="Arial"/>
          <w:i/>
          <w:iCs/>
          <w:sz w:val="20"/>
          <w:szCs w:val="20"/>
        </w:rPr>
      </w:pPr>
      <w:r w:rsidRPr="00DE5AFD">
        <w:rPr>
          <w:rFonts w:ascii="Arial" w:hAnsi="Arial" w:cs="Arial"/>
          <w:i/>
          <w:iCs/>
          <w:sz w:val="20"/>
          <w:szCs w:val="20"/>
        </w:rPr>
        <w:t>Study and specify, if needed, improved GNSS operations for a new position fix for UE pre-compensation during long connection times and for reduced power consumption. Simultaneous GNSS and NTN NB-IoT/eMTC operation is not assumed. [RAN1]</w:t>
      </w:r>
    </w:p>
    <w:p w14:paraId="193EF3D2" w14:textId="4F630D41" w:rsidR="00361969" w:rsidRPr="00204D8A" w:rsidRDefault="000D0A06" w:rsidP="00361969">
      <w:pPr>
        <w:rPr>
          <w:lang w:val="en-US"/>
        </w:rPr>
      </w:pPr>
      <w:r>
        <w:t>This document discusses</w:t>
      </w:r>
      <w:r w:rsidR="0052484D">
        <w:t xml:space="preserve"> enabling/disabling DL HARQ feedback in IoT NT</w:t>
      </w:r>
      <w:r w:rsidR="006201E0">
        <w:t>N</w:t>
      </w:r>
      <w:r w:rsidR="0052484D">
        <w:t>.</w:t>
      </w:r>
      <w:r w:rsidR="00E900A1">
        <w:t xml:space="preserve"> An analysis of different methods agreed</w:t>
      </w:r>
      <w:r w:rsidR="00C61C5C">
        <w:t xml:space="preserve"> in RAN1#109e</w:t>
      </w:r>
      <w:r w:rsidR="00CE4300">
        <w:t xml:space="preserve"> </w:t>
      </w:r>
      <w:r w:rsidR="00DE5AFD">
        <w:t>is</w:t>
      </w:r>
      <w:r w:rsidR="00CE4300">
        <w:t xml:space="preserve"> presented</w:t>
      </w:r>
      <w:r w:rsidR="00D963A5">
        <w:t>, and it is proposed that Option 1: disabling DL HARQ feedback per HARQ process via RRC configuration be adopted.</w:t>
      </w:r>
      <w:r w:rsidR="00CE4300">
        <w:t xml:space="preserve"> </w:t>
      </w:r>
    </w:p>
    <w:p w14:paraId="44638E7B" w14:textId="77777777" w:rsidR="005605E9" w:rsidRDefault="005605E9" w:rsidP="005605E9">
      <w:pPr>
        <w:pStyle w:val="Heading1"/>
      </w:pPr>
      <w:r>
        <w:t>Release-17 non-terrestrial networks</w:t>
      </w:r>
    </w:p>
    <w:p w14:paraId="3A5DE4AB" w14:textId="77777777" w:rsidR="005605E9" w:rsidRDefault="005605E9" w:rsidP="005605E9">
      <w:pPr>
        <w:pStyle w:val="Heading2"/>
      </w:pPr>
      <w:r>
        <w:t>NTN deployment scenarios</w:t>
      </w:r>
    </w:p>
    <w:p w14:paraId="3F1A41BF" w14:textId="77777777" w:rsidR="005605E9" w:rsidRDefault="005605E9" w:rsidP="005605E9">
      <w:r>
        <w:t xml:space="preserve">Rel-17 NTN deployment scenarios are generally classified by three characteristics: 1) the satellite payload configuration; 2) the satellite orbit; and 3) the service link type. Currently NR only supports a transparent payload configuration, where an NTN payload (satellite) forwards the radio protocol received from the UE (via the service link) to the NTN gateway (via the feeder link) and vice-versa. </w:t>
      </w:r>
    </w:p>
    <w:p w14:paraId="6D591D1E" w14:textId="77777777" w:rsidR="005605E9" w:rsidRDefault="005605E9" w:rsidP="005605E9">
      <w:r>
        <w:t xml:space="preserve">Two orbital </w:t>
      </w:r>
      <w:proofErr w:type="spellStart"/>
      <w:r>
        <w:t>classfications</w:t>
      </w:r>
      <w:proofErr w:type="spellEnd"/>
      <w:r>
        <w:t xml:space="preserve"> are supported: </w:t>
      </w:r>
      <w:r w:rsidRPr="005C624F">
        <w:t xml:space="preserve">Geosynchronous </w:t>
      </w:r>
      <w:r>
        <w:t xml:space="preserve">orbit </w:t>
      </w:r>
      <w:r w:rsidRPr="005C624F">
        <w:t>(GSO)</w:t>
      </w:r>
      <w:r>
        <w:t xml:space="preserve"> and </w:t>
      </w:r>
      <w:r w:rsidRPr="005C624F">
        <w:t xml:space="preserve">Non-Geosynchronous </w:t>
      </w:r>
      <w:r>
        <w:t xml:space="preserve">orbit </w:t>
      </w:r>
      <w:r w:rsidRPr="005C624F">
        <w:t>(NGSO)</w:t>
      </w:r>
      <w:r>
        <w:t>. NGSO orbits include</w:t>
      </w:r>
      <w:r w:rsidRPr="005C624F">
        <w:t xml:space="preserve"> </w:t>
      </w:r>
      <w:r w:rsidRPr="005C624F">
        <w:rPr>
          <w:bCs/>
        </w:rPr>
        <w:t xml:space="preserve">Low Earth Orbit at altitude </w:t>
      </w:r>
      <w:r>
        <w:rPr>
          <w:bCs/>
        </w:rPr>
        <w:t xml:space="preserve">between </w:t>
      </w:r>
      <w:r w:rsidRPr="005C624F">
        <w:t>approximately</w:t>
      </w:r>
      <w:r w:rsidRPr="005C624F">
        <w:rPr>
          <w:bCs/>
        </w:rPr>
        <w:t xml:space="preserve"> 300 km and 1500 km</w:t>
      </w:r>
      <w:r>
        <w:rPr>
          <w:bCs/>
        </w:rPr>
        <w:t>,</w:t>
      </w:r>
      <w:r w:rsidRPr="005C624F">
        <w:rPr>
          <w:bCs/>
        </w:rPr>
        <w:t xml:space="preserve"> and Medium Earth Orbit at altitude </w:t>
      </w:r>
      <w:r>
        <w:rPr>
          <w:bCs/>
        </w:rPr>
        <w:t xml:space="preserve">between </w:t>
      </w:r>
      <w:r w:rsidRPr="005C624F">
        <w:rPr>
          <w:bCs/>
        </w:rPr>
        <w:t>approximately 7000 km and 25000 km.</w:t>
      </w:r>
      <w:r>
        <w:t xml:space="preserve"> GSO altitudes are relatively fixed at approximately 35786km. Round trip propagation delays range from approximately 25.77ms for NGSO at 600km, to 541.46ms for GSO.</w:t>
      </w:r>
    </w:p>
    <w:p w14:paraId="0EBEF4D9" w14:textId="77777777" w:rsidR="005605E9" w:rsidRDefault="005605E9" w:rsidP="005605E9">
      <w:r>
        <w:rPr>
          <w:lang w:eastAsia="ko-KR"/>
        </w:rPr>
        <w:t>Three types of service links are supported:</w:t>
      </w:r>
    </w:p>
    <w:p w14:paraId="4EC3E081" w14:textId="77777777" w:rsidR="005605E9" w:rsidRPr="00DF1CCE" w:rsidRDefault="005605E9" w:rsidP="005605E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DF1CCE">
        <w:rPr>
          <w:rFonts w:ascii="Arial" w:hAnsi="Arial" w:cs="Arial"/>
          <w:b/>
          <w:bCs/>
          <w:sz w:val="20"/>
          <w:szCs w:val="20"/>
        </w:rPr>
        <w:t>Earth-fixed:</w:t>
      </w:r>
      <w:r w:rsidRPr="00DF1CCE">
        <w:rPr>
          <w:rFonts w:ascii="Arial" w:hAnsi="Arial" w:cs="Arial"/>
          <w:sz w:val="20"/>
          <w:szCs w:val="20"/>
        </w:rPr>
        <w:t xml:space="preserve"> provisioned by beam(s) continuously covering the same geographical areas all the </w:t>
      </w:r>
      <w:proofErr w:type="gramStart"/>
      <w:r w:rsidRPr="00DF1CCE">
        <w:rPr>
          <w:rFonts w:ascii="Arial" w:hAnsi="Arial" w:cs="Arial"/>
          <w:sz w:val="20"/>
          <w:szCs w:val="20"/>
        </w:rPr>
        <w:t>time</w:t>
      </w:r>
      <w:r>
        <w:rPr>
          <w:rFonts w:ascii="Arial" w:hAnsi="Arial" w:cs="Arial"/>
          <w:sz w:val="20"/>
          <w:szCs w:val="20"/>
        </w:rPr>
        <w:t>;</w:t>
      </w:r>
      <w:proofErr w:type="gramEnd"/>
    </w:p>
    <w:p w14:paraId="4B888D21" w14:textId="77777777" w:rsidR="005605E9" w:rsidRPr="00DF1CCE" w:rsidRDefault="005605E9" w:rsidP="005605E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DF1CCE">
        <w:rPr>
          <w:rFonts w:ascii="Arial" w:hAnsi="Arial" w:cs="Arial"/>
          <w:b/>
          <w:bCs/>
          <w:sz w:val="20"/>
          <w:szCs w:val="20"/>
        </w:rPr>
        <w:t>Quasi-Earth-fixed:</w:t>
      </w:r>
      <w:r w:rsidRPr="00DF1CCE">
        <w:rPr>
          <w:rFonts w:ascii="Arial" w:hAnsi="Arial" w:cs="Arial"/>
          <w:sz w:val="20"/>
          <w:szCs w:val="20"/>
        </w:rPr>
        <w:t xml:space="preserve"> provisioned by beam(s) covering one geographic area for a limited period and a different geographic area during another </w:t>
      </w:r>
      <w:proofErr w:type="gramStart"/>
      <w:r w:rsidRPr="00DF1CCE">
        <w:rPr>
          <w:rFonts w:ascii="Arial" w:hAnsi="Arial" w:cs="Arial"/>
          <w:sz w:val="20"/>
          <w:szCs w:val="20"/>
        </w:rPr>
        <w:t>period</w:t>
      </w:r>
      <w:r>
        <w:rPr>
          <w:rFonts w:ascii="Arial" w:hAnsi="Arial" w:cs="Arial"/>
          <w:sz w:val="20"/>
          <w:szCs w:val="20"/>
        </w:rPr>
        <w:t>;</w:t>
      </w:r>
      <w:proofErr w:type="gramEnd"/>
    </w:p>
    <w:p w14:paraId="509B03C7" w14:textId="77777777" w:rsidR="005605E9" w:rsidRPr="00DF1CCE" w:rsidRDefault="005605E9" w:rsidP="005605E9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DF1CCE">
        <w:rPr>
          <w:rFonts w:ascii="Arial" w:hAnsi="Arial" w:cs="Arial"/>
          <w:b/>
          <w:bCs/>
          <w:sz w:val="20"/>
          <w:szCs w:val="20"/>
        </w:rPr>
        <w:t>Earth-moving:</w:t>
      </w:r>
      <w:r w:rsidRPr="00DF1CCE">
        <w:rPr>
          <w:rFonts w:ascii="Arial" w:hAnsi="Arial" w:cs="Arial"/>
          <w:sz w:val="20"/>
          <w:szCs w:val="20"/>
        </w:rPr>
        <w:t xml:space="preserve"> provisioned by beam(s) whose coverage area slides over the Earth surface</w:t>
      </w:r>
      <w:r>
        <w:rPr>
          <w:rFonts w:ascii="Arial" w:hAnsi="Arial" w:cs="Arial"/>
          <w:sz w:val="20"/>
          <w:szCs w:val="20"/>
        </w:rPr>
        <w:t>.</w:t>
      </w:r>
    </w:p>
    <w:p w14:paraId="65ECCC7F" w14:textId="77777777" w:rsidR="005605E9" w:rsidRDefault="005605E9" w:rsidP="005605E9">
      <w:pPr>
        <w:rPr>
          <w:lang w:eastAsia="ko-KR"/>
        </w:rPr>
      </w:pPr>
      <w:r>
        <w:t>For</w:t>
      </w:r>
      <w:r w:rsidRPr="005C624F">
        <w:rPr>
          <w:rFonts w:eastAsia="SimSun"/>
        </w:rPr>
        <w:t xml:space="preserve"> NGSO satellites, the </w:t>
      </w:r>
      <w:r w:rsidRPr="005C624F">
        <w:t xml:space="preserve">gNB can provide either quasi-Earth-fixed cell coverage or Earth-moving cell coverage, while gNB operating with GSO satellite can provide </w:t>
      </w:r>
      <w:r w:rsidRPr="005C624F">
        <w:rPr>
          <w:rFonts w:eastAsia="SimSun"/>
        </w:rPr>
        <w:t>Earth fixed cell</w:t>
      </w:r>
      <w:r w:rsidRPr="005C624F">
        <w:t xml:space="preserve"> coverage</w:t>
      </w:r>
      <w:r w:rsidRPr="005C624F">
        <w:rPr>
          <w:rFonts w:eastAsia="SimSun"/>
        </w:rPr>
        <w:t>.</w:t>
      </w:r>
      <w:r>
        <w:rPr>
          <w:rFonts w:eastAsia="SimSun"/>
        </w:rPr>
        <w:t xml:space="preserve"> </w:t>
      </w:r>
      <w:r>
        <w:rPr>
          <w:lang w:eastAsia="ko-KR"/>
        </w:rPr>
        <w:t>Typical beam footprint diameters for NGSO deployments range in diameter from 100 – 1000 km, and GEO deployments range from 200 – 3500 km diameter.</w:t>
      </w:r>
    </w:p>
    <w:p w14:paraId="5A2AF3FB" w14:textId="2DE6A9BC" w:rsidR="005605E9" w:rsidRDefault="005605E9" w:rsidP="00C64F8E">
      <w:pPr>
        <w:pStyle w:val="Heading2"/>
      </w:pPr>
      <w:r>
        <w:t xml:space="preserve">Disabling HARQ feedback in </w:t>
      </w:r>
      <w:r w:rsidR="00DE7ACB">
        <w:t>Rel-17 NTN</w:t>
      </w:r>
    </w:p>
    <w:p w14:paraId="6C3948E5" w14:textId="2E4C758D" w:rsidR="00741DC0" w:rsidRPr="00741DC0" w:rsidRDefault="004C1623" w:rsidP="00741DC0">
      <w:r>
        <w:t xml:space="preserve">NR NTN supports enabling/disabling DL HARQ feedback per HARQ processes via RRC configuration of </w:t>
      </w:r>
      <w:proofErr w:type="spellStart"/>
      <w:r>
        <w:rPr>
          <w:i/>
          <w:iCs/>
        </w:rPr>
        <w:t>downlinkHARQ</w:t>
      </w:r>
      <w:r w:rsidR="007C639F">
        <w:rPr>
          <w:i/>
          <w:iCs/>
        </w:rPr>
        <w:t>-</w:t>
      </w:r>
      <w:r w:rsidR="00D272F0">
        <w:rPr>
          <w:i/>
          <w:iCs/>
        </w:rPr>
        <w:t>F</w:t>
      </w:r>
      <w:r w:rsidR="007C639F">
        <w:rPr>
          <w:i/>
          <w:iCs/>
        </w:rPr>
        <w:t>eedbackDisabled</w:t>
      </w:r>
      <w:proofErr w:type="spellEnd"/>
      <w:r w:rsidR="007C639F">
        <w:rPr>
          <w:i/>
          <w:iCs/>
        </w:rPr>
        <w:t xml:space="preserve">. </w:t>
      </w:r>
      <w:r w:rsidR="00741DC0">
        <w:t xml:space="preserve">Due </w:t>
      </w:r>
      <w:r w:rsidR="00B85F7C">
        <w:t xml:space="preserve">primarily </w:t>
      </w:r>
      <w:r w:rsidR="00741DC0">
        <w:t>to time limitations, enabling/disabling DL HARQ feedback in IoT NTN is not supported in Rel-17.</w:t>
      </w:r>
    </w:p>
    <w:p w14:paraId="64CD144B" w14:textId="11E1AB88" w:rsidR="005605E9" w:rsidRDefault="005605E9" w:rsidP="005605E9">
      <w:pPr>
        <w:rPr>
          <w:rFonts w:cs="Arial"/>
        </w:rPr>
      </w:pPr>
    </w:p>
    <w:p w14:paraId="197E28B8" w14:textId="37D2D34C" w:rsidR="005605E9" w:rsidRDefault="005605E9" w:rsidP="005605E9">
      <w:pPr>
        <w:pStyle w:val="Heading1"/>
      </w:pPr>
      <w:r>
        <w:lastRenderedPageBreak/>
        <w:t>Release 18</w:t>
      </w:r>
    </w:p>
    <w:p w14:paraId="2E00D8FC" w14:textId="4A6D21CA" w:rsidR="00D91571" w:rsidRDefault="009E35C5" w:rsidP="00D91571">
      <w:r>
        <w:t>Initial discussions occurred i</w:t>
      </w:r>
      <w:r w:rsidR="002923B8">
        <w:t>n RAN1</w:t>
      </w:r>
      <w:r w:rsidR="001E30E5">
        <w:t xml:space="preserve"> </w:t>
      </w:r>
      <w:r w:rsidR="002923B8">
        <w:t>#109</w:t>
      </w:r>
      <w:r w:rsidR="001E30E5">
        <w:t>-</w:t>
      </w:r>
      <w:r w:rsidR="002923B8">
        <w:t xml:space="preserve">e </w:t>
      </w:r>
      <w:r w:rsidR="00F427A5">
        <w:t>regarding</w:t>
      </w:r>
      <w:r w:rsidR="002923B8">
        <w:t xml:space="preserve"> enabling/disabling DL HARQ feedback in IoT NTN.</w:t>
      </w:r>
      <w:r w:rsidR="009341A7">
        <w:t xml:space="preserve"> Based on discussion </w:t>
      </w:r>
      <w:r w:rsidR="00D83BBA">
        <w:t>conclusions</w:t>
      </w:r>
      <w:r w:rsidR="009341A7">
        <w:t>, the following options have been captured as candidate solutions</w:t>
      </w:r>
      <w:r w:rsidR="00481C35">
        <w:t xml:space="preserve"> [2]</w:t>
      </w:r>
      <w:r w:rsidR="009341A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66E7" w14:paraId="6DA81E56" w14:textId="77777777" w:rsidTr="008B66E7">
        <w:tc>
          <w:tcPr>
            <w:tcW w:w="9629" w:type="dxa"/>
          </w:tcPr>
          <w:p w14:paraId="65A0C146" w14:textId="77777777" w:rsidR="008B66E7" w:rsidRPr="00ED6F58" w:rsidRDefault="008B66E7" w:rsidP="008B66E7">
            <w:pPr>
              <w:rPr>
                <w:rFonts w:cs="Times"/>
                <w:i/>
                <w:iCs/>
              </w:rPr>
            </w:pPr>
            <w:r w:rsidRPr="00ED6F58">
              <w:rPr>
                <w:rFonts w:cs="Times"/>
                <w:i/>
                <w:iCs/>
                <w:highlight w:val="green"/>
              </w:rPr>
              <w:t>Agreement</w:t>
            </w:r>
          </w:p>
          <w:p w14:paraId="63239A55" w14:textId="77777777" w:rsidR="008B66E7" w:rsidRPr="00ED6F58" w:rsidRDefault="008B66E7" w:rsidP="008B66E7">
            <w:pPr>
              <w:rPr>
                <w:rFonts w:cs="Times"/>
                <w:i/>
                <w:iCs/>
              </w:rPr>
            </w:pPr>
            <w:r w:rsidRPr="00ED6F58">
              <w:rPr>
                <w:rFonts w:cs="Times"/>
                <w:i/>
                <w:iCs/>
                <w:color w:val="000000"/>
              </w:rPr>
              <w:t xml:space="preserve">For IoT NTN, to configure/indicate </w:t>
            </w:r>
            <w:r w:rsidRPr="00ED6F58">
              <w:rPr>
                <w:rFonts w:cs="Times"/>
                <w:i/>
                <w:iCs/>
              </w:rPr>
              <w:t>enabling/disabling on HARQ feedback for downlink transmission, one or more of the following options can be considered:</w:t>
            </w:r>
          </w:p>
          <w:p w14:paraId="67E48B0A" w14:textId="77777777" w:rsidR="008B66E7" w:rsidRPr="00ED6F58" w:rsidRDefault="008B66E7" w:rsidP="008B66E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6F58">
              <w:rPr>
                <w:rFonts w:ascii="Arial" w:hAnsi="Arial" w:cs="Arial"/>
                <w:i/>
                <w:iCs/>
                <w:sz w:val="20"/>
                <w:szCs w:val="20"/>
              </w:rPr>
              <w:t>Option 1: per HARQ process via UE specific RRC signaling</w:t>
            </w:r>
          </w:p>
          <w:p w14:paraId="45B6E882" w14:textId="77777777" w:rsidR="008B66E7" w:rsidRPr="00ED6F58" w:rsidRDefault="008B66E7" w:rsidP="008B66E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6F58">
              <w:rPr>
                <w:rFonts w:ascii="Arial" w:hAnsi="Arial" w:cs="Arial"/>
                <w:i/>
                <w:iCs/>
                <w:sz w:val="20"/>
                <w:szCs w:val="20"/>
              </w:rPr>
              <w:t>Option 2: per HARQ process via SIB signaling</w:t>
            </w:r>
          </w:p>
          <w:p w14:paraId="15028FF5" w14:textId="77777777" w:rsidR="008B66E7" w:rsidRPr="00ED6F58" w:rsidRDefault="008B66E7" w:rsidP="008B66E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6F58">
              <w:rPr>
                <w:rFonts w:ascii="Arial" w:hAnsi="Arial" w:cs="Arial"/>
                <w:i/>
                <w:iCs/>
                <w:sz w:val="20"/>
                <w:szCs w:val="20"/>
              </w:rPr>
              <w:t>Option 3: explicitly indicated by DCI (e.g., new field or reusing existing field)</w:t>
            </w:r>
          </w:p>
          <w:p w14:paraId="1E595D7B" w14:textId="77777777" w:rsidR="008B66E7" w:rsidRPr="00ED6F58" w:rsidRDefault="008B66E7" w:rsidP="008B66E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6F58">
              <w:rPr>
                <w:rFonts w:ascii="Arial" w:hAnsi="Arial" w:cs="Arial"/>
                <w:i/>
                <w:iCs/>
                <w:sz w:val="20"/>
                <w:szCs w:val="20"/>
              </w:rPr>
              <w:t>Option 4: implicitly determined by existing configured/indicated parameter(s) (e.g., repetition number, TBS)</w:t>
            </w:r>
          </w:p>
          <w:p w14:paraId="6564095A" w14:textId="77777777" w:rsidR="008B66E7" w:rsidRPr="00ED6F58" w:rsidRDefault="008B66E7" w:rsidP="008B66E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6F58">
              <w:rPr>
                <w:rFonts w:ascii="Arial" w:hAnsi="Arial" w:cs="Arial"/>
                <w:i/>
                <w:iCs/>
                <w:sz w:val="20"/>
                <w:szCs w:val="20"/>
              </w:rPr>
              <w:t>Option 5: per HARQ process via MAC CE</w:t>
            </w:r>
          </w:p>
          <w:p w14:paraId="49C7C173" w14:textId="77777777" w:rsidR="008B66E7" w:rsidRPr="00ED6F58" w:rsidRDefault="008B66E7" w:rsidP="008B66E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D6F58">
              <w:rPr>
                <w:rFonts w:ascii="Arial" w:hAnsi="Arial" w:cs="Arial"/>
                <w:i/>
                <w:iCs/>
                <w:sz w:val="20"/>
                <w:szCs w:val="20"/>
              </w:rPr>
              <w:t>Other options or combinations are not excluded</w:t>
            </w:r>
          </w:p>
          <w:p w14:paraId="4D3B0E80" w14:textId="53681942" w:rsidR="008B66E7" w:rsidRPr="008B66E7" w:rsidRDefault="008B66E7" w:rsidP="00D91571">
            <w:pPr>
              <w:rPr>
                <w:rFonts w:cs="Times"/>
                <w:i/>
                <w:iCs/>
              </w:rPr>
            </w:pPr>
            <w:r w:rsidRPr="00ED6F58">
              <w:rPr>
                <w:rFonts w:cs="Times"/>
                <w:i/>
                <w:iCs/>
              </w:rPr>
              <w:t xml:space="preserve">Note: Option(s) for eMTC and </w:t>
            </w:r>
            <w:proofErr w:type="spellStart"/>
            <w:r w:rsidRPr="00ED6F58">
              <w:rPr>
                <w:rFonts w:cs="Times"/>
                <w:i/>
                <w:iCs/>
              </w:rPr>
              <w:t>NBIoT</w:t>
            </w:r>
            <w:proofErr w:type="spellEnd"/>
            <w:r w:rsidRPr="00ED6F58">
              <w:rPr>
                <w:rFonts w:cs="Times"/>
                <w:i/>
                <w:iCs/>
              </w:rPr>
              <w:t xml:space="preserve"> can be separately discussed.</w:t>
            </w:r>
          </w:p>
        </w:tc>
      </w:tr>
    </w:tbl>
    <w:p w14:paraId="6225EB3A" w14:textId="77777777" w:rsidR="008B66E7" w:rsidRPr="008B66E7" w:rsidRDefault="008B66E7" w:rsidP="00D91571">
      <w:pPr>
        <w:rPr>
          <w:sz w:val="2"/>
          <w:szCs w:val="2"/>
        </w:rPr>
      </w:pPr>
    </w:p>
    <w:p w14:paraId="24B85E21" w14:textId="0CD97B11" w:rsidR="00D91571" w:rsidRDefault="00164E12" w:rsidP="00D91571">
      <w:r>
        <w:t>The following section provides an analysis of each method</w:t>
      </w:r>
      <w:r w:rsidR="00E024FC">
        <w:t xml:space="preserve">, </w:t>
      </w:r>
      <w:r w:rsidR="00461BB2">
        <w:t>concluding</w:t>
      </w:r>
      <w:r w:rsidR="00E024FC">
        <w:t xml:space="preserve"> that Option 1 is the preferred method to disable DL HARQ feedback in IoT NTN, same as in Rel-17 NR NTN</w:t>
      </w:r>
      <w:r w:rsidR="006C4BF6">
        <w:t>.</w:t>
      </w:r>
    </w:p>
    <w:p w14:paraId="665AAD3D" w14:textId="7084A6D4" w:rsidR="00164E12" w:rsidRPr="00D91571" w:rsidRDefault="00FC49FA" w:rsidP="00FC49FA">
      <w:pPr>
        <w:pStyle w:val="Heading2"/>
      </w:pPr>
      <w:r>
        <w:t xml:space="preserve">Disabling HARQ feedback </w:t>
      </w:r>
      <w:r w:rsidR="002529F4">
        <w:t>in Rel-18 IoT NTN</w:t>
      </w:r>
    </w:p>
    <w:p w14:paraId="31364351" w14:textId="77777777" w:rsidR="009917BC" w:rsidRDefault="001D148D" w:rsidP="00473EB3">
      <w:pPr>
        <w:rPr>
          <w:lang w:val="en-US"/>
        </w:rPr>
      </w:pPr>
      <w:r w:rsidRPr="00474E8A">
        <w:rPr>
          <w:lang w:val="en-US"/>
        </w:rPr>
        <w:t>Option 2</w:t>
      </w:r>
      <w:r w:rsidR="00474E8A" w:rsidRPr="00474E8A">
        <w:rPr>
          <w:lang w:val="en-US"/>
        </w:rPr>
        <w:t xml:space="preserve"> enables/disables DL HARQ feedback i</w:t>
      </w:r>
      <w:r w:rsidR="00474E8A">
        <w:rPr>
          <w:lang w:val="en-US"/>
        </w:rPr>
        <w:t>n a br</w:t>
      </w:r>
      <w:r w:rsidR="00B55805">
        <w:rPr>
          <w:lang w:val="en-US"/>
        </w:rPr>
        <w:t>o</w:t>
      </w:r>
      <w:r w:rsidR="00474E8A">
        <w:rPr>
          <w:lang w:val="en-US"/>
        </w:rPr>
        <w:t>adcast manner</w:t>
      </w:r>
      <w:r w:rsidR="00726BC1">
        <w:rPr>
          <w:lang w:val="en-US"/>
        </w:rPr>
        <w:t xml:space="preserve">. In this case, an indication is provided </w:t>
      </w:r>
      <w:r w:rsidR="00243927">
        <w:rPr>
          <w:lang w:val="en-US"/>
        </w:rPr>
        <w:t>(</w:t>
      </w:r>
      <w:proofErr w:type="gramStart"/>
      <w:r w:rsidR="00726BC1">
        <w:rPr>
          <w:lang w:val="en-US"/>
        </w:rPr>
        <w:t>e.g.</w:t>
      </w:r>
      <w:proofErr w:type="gramEnd"/>
      <w:r w:rsidR="00726BC1">
        <w:rPr>
          <w:lang w:val="en-US"/>
        </w:rPr>
        <w:t xml:space="preserve"> in the NTN-specific SIB</w:t>
      </w:r>
      <w:r w:rsidR="00243927">
        <w:rPr>
          <w:lang w:val="en-US"/>
        </w:rPr>
        <w:t xml:space="preserve">31/32) </w:t>
      </w:r>
      <w:r w:rsidR="007A4C6B">
        <w:rPr>
          <w:lang w:val="en-US"/>
        </w:rPr>
        <w:t xml:space="preserve">to enable/disable DL HARQ feedback </w:t>
      </w:r>
      <w:r w:rsidR="0016623E">
        <w:rPr>
          <w:lang w:val="en-US"/>
        </w:rPr>
        <w:t>per</w:t>
      </w:r>
      <w:r w:rsidR="000E0023">
        <w:rPr>
          <w:lang w:val="en-US"/>
        </w:rPr>
        <w:t xml:space="preserve"> HARQ process for all UEs served by the cell. </w:t>
      </w:r>
    </w:p>
    <w:p w14:paraId="0902430B" w14:textId="408ADE1E" w:rsidR="006250B3" w:rsidRDefault="00002777" w:rsidP="00473EB3">
      <w:pPr>
        <w:rPr>
          <w:lang w:val="en-US"/>
        </w:rPr>
      </w:pPr>
      <w:r>
        <w:rPr>
          <w:lang w:val="en-US"/>
        </w:rPr>
        <w:t xml:space="preserve">Applying a uniform configuration to all UEs within a cell </w:t>
      </w:r>
      <w:r w:rsidR="00825777">
        <w:rPr>
          <w:lang w:val="en-US"/>
        </w:rPr>
        <w:t xml:space="preserve">does not consider the UE-specific traffic characteristics </w:t>
      </w:r>
      <w:r w:rsidR="006C0159">
        <w:rPr>
          <w:lang w:val="en-US"/>
        </w:rPr>
        <w:t xml:space="preserve">or </w:t>
      </w:r>
      <w:r w:rsidR="00E8535D">
        <w:rPr>
          <w:lang w:val="en-US"/>
        </w:rPr>
        <w:t xml:space="preserve">channel </w:t>
      </w:r>
      <w:proofErr w:type="spellStart"/>
      <w:r w:rsidR="00E8535D">
        <w:rPr>
          <w:lang w:val="en-US"/>
        </w:rPr>
        <w:t>conditons</w:t>
      </w:r>
      <w:proofErr w:type="spellEnd"/>
      <w:r w:rsidR="00D0371A">
        <w:rPr>
          <w:lang w:val="en-US"/>
        </w:rPr>
        <w:t xml:space="preserve"> (</w:t>
      </w:r>
      <w:proofErr w:type="gramStart"/>
      <w:r w:rsidR="00D0371A">
        <w:rPr>
          <w:lang w:val="en-US"/>
        </w:rPr>
        <w:t>e.g.</w:t>
      </w:r>
      <w:proofErr w:type="gramEnd"/>
      <w:r w:rsidR="00D0371A">
        <w:rPr>
          <w:lang w:val="en-US"/>
        </w:rPr>
        <w:t xml:space="preserve"> some UEs may require additional </w:t>
      </w:r>
      <w:r w:rsidR="00605179">
        <w:rPr>
          <w:lang w:val="en-US"/>
        </w:rPr>
        <w:t>reliability in transmission than others)</w:t>
      </w:r>
      <w:r w:rsidR="003B6124">
        <w:rPr>
          <w:lang w:val="en-US"/>
        </w:rPr>
        <w:t>, nor may it differentiate between eMTC and NB</w:t>
      </w:r>
      <w:r w:rsidR="006250B3">
        <w:rPr>
          <w:lang w:val="en-US"/>
        </w:rPr>
        <w:t>-</w:t>
      </w:r>
      <w:r w:rsidR="003B6124">
        <w:rPr>
          <w:lang w:val="en-US"/>
        </w:rPr>
        <w:t>IoT UEs</w:t>
      </w:r>
      <w:r w:rsidR="006C0159">
        <w:rPr>
          <w:lang w:val="en-US"/>
        </w:rPr>
        <w:t>.</w:t>
      </w:r>
      <w:r w:rsidR="00637DE1">
        <w:rPr>
          <w:lang w:val="en-US"/>
        </w:rPr>
        <w:t xml:space="preserve"> </w:t>
      </w:r>
      <w:r w:rsidR="007966C1">
        <w:rPr>
          <w:lang w:val="en-US"/>
        </w:rPr>
        <w:t>This is especially important in NTN c</w:t>
      </w:r>
      <w:r w:rsidR="00046116">
        <w:rPr>
          <w:lang w:val="en-US"/>
        </w:rPr>
        <w:t>onsi</w:t>
      </w:r>
      <w:r w:rsidR="007966C1">
        <w:rPr>
          <w:lang w:val="en-US"/>
        </w:rPr>
        <w:t>d</w:t>
      </w:r>
      <w:r w:rsidR="00046116">
        <w:rPr>
          <w:lang w:val="en-US"/>
        </w:rPr>
        <w:t>ering the large cell sizes in NTN,</w:t>
      </w:r>
      <w:r w:rsidR="00B25CF2">
        <w:rPr>
          <w:lang w:val="en-US"/>
        </w:rPr>
        <w:t xml:space="preserve"> where</w:t>
      </w:r>
      <w:r w:rsidR="00046116">
        <w:rPr>
          <w:lang w:val="en-US"/>
        </w:rPr>
        <w:t xml:space="preserve"> coverage characteristics of UEs at cell edge vs. cell center may vary significantly</w:t>
      </w:r>
      <w:r w:rsidR="007966C1">
        <w:rPr>
          <w:lang w:val="en-US"/>
        </w:rPr>
        <w:t xml:space="preserve"> </w:t>
      </w:r>
      <w:r w:rsidR="0036529A">
        <w:rPr>
          <w:lang w:val="en-US"/>
        </w:rPr>
        <w:t xml:space="preserve">(hence the need for a coverage </w:t>
      </w:r>
      <w:proofErr w:type="spellStart"/>
      <w:r w:rsidR="0036529A">
        <w:rPr>
          <w:lang w:val="en-US"/>
        </w:rPr>
        <w:t>enahancement</w:t>
      </w:r>
      <w:proofErr w:type="spellEnd"/>
      <w:r w:rsidR="0036529A">
        <w:rPr>
          <w:lang w:val="en-US"/>
        </w:rPr>
        <w:t xml:space="preserve"> objective in </w:t>
      </w:r>
      <w:r w:rsidR="008B15A4">
        <w:rPr>
          <w:lang w:val="en-US"/>
        </w:rPr>
        <w:t xml:space="preserve">Rel-18 </w:t>
      </w:r>
      <w:r w:rsidR="0036529A">
        <w:rPr>
          <w:lang w:val="en-US"/>
        </w:rPr>
        <w:t>NTN)</w:t>
      </w:r>
      <w:r w:rsidR="007966C1">
        <w:rPr>
          <w:lang w:val="en-US"/>
        </w:rPr>
        <w:t xml:space="preserve">. </w:t>
      </w:r>
    </w:p>
    <w:p w14:paraId="30AB694F" w14:textId="282DA316" w:rsidR="00361218" w:rsidRDefault="007A192D" w:rsidP="00473EB3">
      <w:pPr>
        <w:rPr>
          <w:lang w:val="en-US"/>
        </w:rPr>
      </w:pPr>
      <w:r>
        <w:rPr>
          <w:lang w:val="en-US"/>
        </w:rPr>
        <w:t>Furthermore,</w:t>
      </w:r>
      <w:r w:rsidR="00637DE1">
        <w:rPr>
          <w:lang w:val="en-US"/>
        </w:rPr>
        <w:t xml:space="preserve"> </w:t>
      </w:r>
      <w:r w:rsidR="00930B74">
        <w:rPr>
          <w:lang w:val="en-US"/>
        </w:rPr>
        <w:t xml:space="preserve">changing </w:t>
      </w:r>
      <w:r w:rsidR="00637DE1">
        <w:rPr>
          <w:lang w:val="en-US"/>
        </w:rPr>
        <w:t>the configuration</w:t>
      </w:r>
      <w:r w:rsidR="00D0371A">
        <w:rPr>
          <w:lang w:val="en-US"/>
        </w:rPr>
        <w:t xml:space="preserve"> may trigger </w:t>
      </w:r>
      <w:r w:rsidR="001C4CFC">
        <w:rPr>
          <w:lang w:val="en-US"/>
        </w:rPr>
        <w:t>SI modification</w:t>
      </w:r>
      <w:r w:rsidR="00CB07BE">
        <w:rPr>
          <w:lang w:val="en-US"/>
        </w:rPr>
        <w:t>,</w:t>
      </w:r>
      <w:r w:rsidR="006250B3">
        <w:rPr>
          <w:lang w:val="en-US"/>
        </w:rPr>
        <w:t xml:space="preserve"> and UE </w:t>
      </w:r>
      <w:proofErr w:type="spellStart"/>
      <w:r w:rsidR="006250B3">
        <w:rPr>
          <w:lang w:val="en-US"/>
        </w:rPr>
        <w:t>behaviour</w:t>
      </w:r>
      <w:proofErr w:type="spellEnd"/>
      <w:r w:rsidR="006250B3">
        <w:rPr>
          <w:lang w:val="en-US"/>
        </w:rPr>
        <w:t xml:space="preserve"> during this period is unclear.</w:t>
      </w:r>
      <w:r w:rsidR="001C4CFC">
        <w:rPr>
          <w:lang w:val="en-US"/>
        </w:rPr>
        <w:t xml:space="preserve"> </w:t>
      </w:r>
      <w:r w:rsidR="006250B3">
        <w:rPr>
          <w:lang w:val="en-US"/>
        </w:rPr>
        <w:t xml:space="preserve">For example, would a UE need to suspend </w:t>
      </w:r>
      <w:r w:rsidR="00115EE5">
        <w:rPr>
          <w:lang w:val="en-US"/>
        </w:rPr>
        <w:t>DL reception</w:t>
      </w:r>
      <w:r w:rsidR="0038486D">
        <w:rPr>
          <w:lang w:val="en-US"/>
        </w:rPr>
        <w:t xml:space="preserve"> until updated SI is acquired? </w:t>
      </w:r>
      <w:r w:rsidR="00A24699">
        <w:rPr>
          <w:lang w:val="en-US"/>
        </w:rPr>
        <w:t xml:space="preserve">If not, then </w:t>
      </w:r>
      <w:r w:rsidR="0038486D">
        <w:rPr>
          <w:lang w:val="en-US"/>
        </w:rPr>
        <w:t>a</w:t>
      </w:r>
      <w:r w:rsidR="00A24699">
        <w:rPr>
          <w:lang w:val="en-US"/>
        </w:rPr>
        <w:t xml:space="preserve"> </w:t>
      </w:r>
      <w:proofErr w:type="spellStart"/>
      <w:r w:rsidR="00A24699">
        <w:rPr>
          <w:lang w:val="en-US"/>
        </w:rPr>
        <w:t>may</w:t>
      </w:r>
      <w:proofErr w:type="spellEnd"/>
      <w:r w:rsidR="00A24699">
        <w:rPr>
          <w:lang w:val="en-US"/>
        </w:rPr>
        <w:t xml:space="preserve"> </w:t>
      </w:r>
      <w:r w:rsidR="0038486D">
        <w:rPr>
          <w:lang w:val="en-US"/>
        </w:rPr>
        <w:t>UE potentially apply the wrong configuration for transmissions until</w:t>
      </w:r>
      <w:r w:rsidR="00A24699">
        <w:rPr>
          <w:lang w:val="en-US"/>
        </w:rPr>
        <w:t xml:space="preserve"> SI is re-</w:t>
      </w:r>
      <w:proofErr w:type="spellStart"/>
      <w:r w:rsidR="00A24699">
        <w:rPr>
          <w:lang w:val="en-US"/>
        </w:rPr>
        <w:t>aquired</w:t>
      </w:r>
      <w:proofErr w:type="spellEnd"/>
      <w:r w:rsidR="00ED7AC5">
        <w:rPr>
          <w:lang w:val="en-US"/>
        </w:rPr>
        <w:t>.</w:t>
      </w:r>
    </w:p>
    <w:p w14:paraId="79D6429A" w14:textId="1D8679DC" w:rsidR="000F14BB" w:rsidRPr="000F14BB" w:rsidRDefault="000F14BB" w:rsidP="00906990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>Ob</w:t>
      </w:r>
      <w:r w:rsidR="00B95BB7">
        <w:rPr>
          <w:i/>
          <w:iCs/>
          <w:lang w:val="en-US"/>
        </w:rPr>
        <w:t>serva</w:t>
      </w:r>
      <w:r>
        <w:rPr>
          <w:i/>
          <w:iCs/>
          <w:lang w:val="en-US"/>
        </w:rPr>
        <w:t>tion 1:</w:t>
      </w:r>
      <w:r>
        <w:rPr>
          <w:i/>
          <w:iCs/>
          <w:lang w:val="en-US"/>
        </w:rPr>
        <w:tab/>
      </w:r>
      <w:r w:rsidR="00906990">
        <w:rPr>
          <w:i/>
          <w:iCs/>
          <w:lang w:val="en-US"/>
        </w:rPr>
        <w:t>Enabling/disabling DL HARQ feedback via broadcast signaling does not consider UE-specific circumstances (</w:t>
      </w:r>
      <w:proofErr w:type="gramStart"/>
      <w:r w:rsidR="00906990">
        <w:rPr>
          <w:i/>
          <w:iCs/>
          <w:lang w:val="en-US"/>
        </w:rPr>
        <w:t>e.g.</w:t>
      </w:r>
      <w:proofErr w:type="gramEnd"/>
      <w:r w:rsidR="00906990">
        <w:rPr>
          <w:i/>
          <w:iCs/>
          <w:lang w:val="en-US"/>
        </w:rPr>
        <w:t xml:space="preserve"> channel quality, transmission reliability)</w:t>
      </w:r>
      <w:r w:rsidR="003476F4">
        <w:rPr>
          <w:i/>
          <w:iCs/>
          <w:lang w:val="en-US"/>
        </w:rPr>
        <w:t xml:space="preserve">. If configuration changes, UE </w:t>
      </w:r>
      <w:proofErr w:type="spellStart"/>
      <w:r w:rsidR="003476F4">
        <w:rPr>
          <w:i/>
          <w:iCs/>
          <w:lang w:val="en-US"/>
        </w:rPr>
        <w:t>behaviour</w:t>
      </w:r>
      <w:proofErr w:type="spellEnd"/>
      <w:r w:rsidR="003476F4">
        <w:rPr>
          <w:i/>
          <w:iCs/>
          <w:lang w:val="en-US"/>
        </w:rPr>
        <w:t xml:space="preserve"> during SI modification period is unclear.</w:t>
      </w:r>
    </w:p>
    <w:p w14:paraId="67EB78FD" w14:textId="32F0C5A0" w:rsidR="00B25CF2" w:rsidRPr="00474E8A" w:rsidRDefault="00B25CF2" w:rsidP="00473EB3">
      <w:pPr>
        <w:rPr>
          <w:lang w:val="en-US"/>
        </w:rPr>
      </w:pPr>
      <w:r>
        <w:rPr>
          <w:lang w:val="en-US"/>
        </w:rPr>
        <w:t xml:space="preserve">The network may overcome </w:t>
      </w:r>
      <w:r w:rsidR="00336F9E">
        <w:rPr>
          <w:lang w:val="en-US"/>
        </w:rPr>
        <w:t>such</w:t>
      </w:r>
      <w:r>
        <w:rPr>
          <w:lang w:val="en-US"/>
        </w:rPr>
        <w:t xml:space="preserve"> limitation</w:t>
      </w:r>
      <w:r w:rsidR="00336F9E">
        <w:rPr>
          <w:lang w:val="en-US"/>
        </w:rPr>
        <w:t>s</w:t>
      </w:r>
      <w:r>
        <w:rPr>
          <w:lang w:val="en-US"/>
        </w:rPr>
        <w:t xml:space="preserve"> by providing a dedicated configuration which overrides the SIB </w:t>
      </w:r>
      <w:proofErr w:type="gramStart"/>
      <w:r>
        <w:rPr>
          <w:lang w:val="en-US"/>
        </w:rPr>
        <w:t>indication,</w:t>
      </w:r>
      <w:proofErr w:type="gramEnd"/>
      <w:r>
        <w:rPr>
          <w:lang w:val="en-US"/>
        </w:rPr>
        <w:t xml:space="preserve"> however this would require additional solutions to be adopted.</w:t>
      </w:r>
      <w:r w:rsidR="00D45FD3">
        <w:rPr>
          <w:lang w:val="en-US"/>
        </w:rPr>
        <w:t xml:space="preserve"> To avoid redundant specification work, it is proposed that</w:t>
      </w:r>
      <w:r w:rsidR="0073055B">
        <w:rPr>
          <w:lang w:val="en-US"/>
        </w:rPr>
        <w:t xml:space="preserve"> disabling DL HARQ feedback be performed in a UE-specific manner.</w:t>
      </w:r>
    </w:p>
    <w:p w14:paraId="71D61EFF" w14:textId="0D2BC04B" w:rsidR="00361218" w:rsidRDefault="00361218" w:rsidP="00361218">
      <w:pPr>
        <w:ind w:left="1440" w:hanging="1440"/>
        <w:rPr>
          <w:b/>
          <w:bCs/>
        </w:rPr>
      </w:pPr>
      <w:r>
        <w:rPr>
          <w:rStyle w:val="Emphasis"/>
          <w:b/>
          <w:bCs/>
          <w:i w:val="0"/>
          <w:iCs w:val="0"/>
        </w:rPr>
        <w:t>Proposal 1:</w:t>
      </w:r>
      <w:r>
        <w:rPr>
          <w:rStyle w:val="Emphasis"/>
          <w:b/>
          <w:bCs/>
          <w:i w:val="0"/>
          <w:iCs w:val="0"/>
        </w:rPr>
        <w:tab/>
        <w:t xml:space="preserve">Disabling </w:t>
      </w:r>
      <w:r w:rsidR="00E63C79">
        <w:rPr>
          <w:rStyle w:val="Emphasis"/>
          <w:b/>
          <w:bCs/>
          <w:i w:val="0"/>
          <w:iCs w:val="0"/>
        </w:rPr>
        <w:t xml:space="preserve">DL </w:t>
      </w:r>
      <w:r>
        <w:rPr>
          <w:rStyle w:val="Emphasis"/>
          <w:b/>
          <w:bCs/>
          <w:i w:val="0"/>
          <w:iCs w:val="0"/>
        </w:rPr>
        <w:t>HARQ feedback is UE-specific</w:t>
      </w:r>
      <w:r w:rsidR="009518A0">
        <w:rPr>
          <w:rStyle w:val="Emphasis"/>
          <w:b/>
          <w:bCs/>
          <w:i w:val="0"/>
          <w:iCs w:val="0"/>
        </w:rPr>
        <w:t xml:space="preserve"> </w:t>
      </w:r>
      <w:r w:rsidR="00D91571">
        <w:rPr>
          <w:rStyle w:val="Emphasis"/>
          <w:b/>
          <w:bCs/>
          <w:i w:val="0"/>
          <w:iCs w:val="0"/>
        </w:rPr>
        <w:t>(</w:t>
      </w:r>
      <w:r w:rsidR="00E63C79">
        <w:rPr>
          <w:rStyle w:val="Emphasis"/>
          <w:b/>
          <w:bCs/>
          <w:i w:val="0"/>
          <w:iCs w:val="0"/>
        </w:rPr>
        <w:t xml:space="preserve">i.e., </w:t>
      </w:r>
      <w:r w:rsidR="00E63C79" w:rsidRPr="00E63C79">
        <w:rPr>
          <w:rStyle w:val="Emphasis"/>
          <w:b/>
          <w:bCs/>
          <w:i w:val="0"/>
          <w:iCs w:val="0"/>
        </w:rPr>
        <w:t>Option 2: disabling DL HARQ feedback via SIB signalling</w:t>
      </w:r>
      <w:r w:rsidR="00E63C79" w:rsidRPr="00E63C79">
        <w:rPr>
          <w:rStyle w:val="Emphasis"/>
          <w:b/>
          <w:bCs/>
        </w:rPr>
        <w:t xml:space="preserve"> </w:t>
      </w:r>
      <w:r w:rsidR="00E63C79">
        <w:rPr>
          <w:rStyle w:val="Emphasis"/>
          <w:b/>
          <w:bCs/>
          <w:i w:val="0"/>
          <w:iCs w:val="0"/>
        </w:rPr>
        <w:t xml:space="preserve">is </w:t>
      </w:r>
      <w:r w:rsidR="00E63C79" w:rsidRPr="007D28E0">
        <w:rPr>
          <w:rStyle w:val="Emphasis"/>
          <w:b/>
          <w:bCs/>
          <w:i w:val="0"/>
          <w:iCs w:val="0"/>
          <w:u w:val="single"/>
        </w:rPr>
        <w:t>not</w:t>
      </w:r>
      <w:r w:rsidR="00E63C79">
        <w:rPr>
          <w:rStyle w:val="Emphasis"/>
          <w:b/>
          <w:bCs/>
          <w:i w:val="0"/>
          <w:iCs w:val="0"/>
        </w:rPr>
        <w:t xml:space="preserve"> supported).</w:t>
      </w:r>
    </w:p>
    <w:p w14:paraId="5B6F6A9B" w14:textId="38D2BA7B" w:rsidR="00E558CC" w:rsidRDefault="00D604FC" w:rsidP="00473EB3">
      <w:pPr>
        <w:rPr>
          <w:lang w:val="en-US"/>
        </w:rPr>
      </w:pPr>
      <w:r w:rsidRPr="005D789B">
        <w:rPr>
          <w:lang w:val="en-US"/>
        </w:rPr>
        <w:t>Option</w:t>
      </w:r>
      <w:r w:rsidR="005D789B" w:rsidRPr="005D789B">
        <w:rPr>
          <w:lang w:val="en-US"/>
        </w:rPr>
        <w:t xml:space="preserve"> 3 enables/disables DL HARQ feedback per</w:t>
      </w:r>
      <w:r w:rsidR="005D789B">
        <w:rPr>
          <w:lang w:val="en-US"/>
        </w:rPr>
        <w:t xml:space="preserve"> transmission</w:t>
      </w:r>
      <w:r w:rsidR="0070666C">
        <w:rPr>
          <w:lang w:val="en-US"/>
        </w:rPr>
        <w:t xml:space="preserve"> via toggling the NDI bit in DCI</w:t>
      </w:r>
      <w:r w:rsidR="00FB3615">
        <w:rPr>
          <w:lang w:val="en-US"/>
        </w:rPr>
        <w:t xml:space="preserve">. </w:t>
      </w:r>
      <w:r w:rsidR="004F02BD">
        <w:rPr>
          <w:lang w:val="en-US"/>
        </w:rPr>
        <w:t xml:space="preserve">DL HARQ feedback may </w:t>
      </w:r>
      <w:r w:rsidR="006A1725">
        <w:rPr>
          <w:lang w:val="en-US"/>
        </w:rPr>
        <w:t>thus</w:t>
      </w:r>
      <w:r w:rsidR="004E3A3A">
        <w:rPr>
          <w:lang w:val="en-US"/>
        </w:rPr>
        <w:t xml:space="preserve"> </w:t>
      </w:r>
      <w:r w:rsidR="004F02BD">
        <w:rPr>
          <w:lang w:val="en-US"/>
        </w:rPr>
        <w:t>be disabled</w:t>
      </w:r>
      <w:r w:rsidR="00FC2BBF">
        <w:rPr>
          <w:lang w:val="en-US"/>
        </w:rPr>
        <w:t xml:space="preserve"> </w:t>
      </w:r>
      <w:r w:rsidR="004F02BD">
        <w:rPr>
          <w:lang w:val="en-US"/>
        </w:rPr>
        <w:t>by always indicating a new transmission</w:t>
      </w:r>
      <w:r w:rsidR="00362BD5">
        <w:rPr>
          <w:lang w:val="en-US"/>
        </w:rPr>
        <w:t>, causing the UE to flush HARQ buffers</w:t>
      </w:r>
      <w:r w:rsidR="003B4860">
        <w:rPr>
          <w:lang w:val="en-US"/>
        </w:rPr>
        <w:t xml:space="preserve"> before confirmation that the data has been successfully received.</w:t>
      </w:r>
    </w:p>
    <w:p w14:paraId="69206455" w14:textId="6AF50059" w:rsidR="007A11CB" w:rsidRDefault="007A11CB" w:rsidP="00473EB3">
      <w:pPr>
        <w:rPr>
          <w:lang w:val="en-US"/>
        </w:rPr>
      </w:pPr>
      <w:r>
        <w:rPr>
          <w:lang w:val="en-US"/>
        </w:rPr>
        <w:t xml:space="preserve">This solution was </w:t>
      </w:r>
      <w:r w:rsidR="00A96113">
        <w:rPr>
          <w:lang w:val="en-US"/>
        </w:rPr>
        <w:t xml:space="preserve">thoroughly </w:t>
      </w:r>
      <w:r>
        <w:rPr>
          <w:lang w:val="en-US"/>
        </w:rPr>
        <w:t>discussed in NR NTN as an alternative to RRC configuration</w:t>
      </w:r>
      <w:r w:rsidR="00EB4C7A">
        <w:rPr>
          <w:lang w:val="en-US"/>
        </w:rPr>
        <w:t>, and one reason it was no</w:t>
      </w:r>
      <w:r w:rsidR="0062073B">
        <w:rPr>
          <w:lang w:val="en-US"/>
        </w:rPr>
        <w:t>t</w:t>
      </w:r>
      <w:r w:rsidR="00EB4C7A">
        <w:rPr>
          <w:lang w:val="en-US"/>
        </w:rPr>
        <w:t xml:space="preserve"> adopted is </w:t>
      </w:r>
      <w:r w:rsidR="0062073B">
        <w:rPr>
          <w:lang w:val="en-US"/>
        </w:rPr>
        <w:t>optimization of PDCCH monitoring</w:t>
      </w:r>
      <w:r w:rsidR="009B4B13">
        <w:rPr>
          <w:lang w:val="en-US"/>
        </w:rPr>
        <w:t>.</w:t>
      </w:r>
      <w:r w:rsidR="007620F1">
        <w:rPr>
          <w:lang w:val="en-US"/>
        </w:rPr>
        <w:t xml:space="preserve"> In </w:t>
      </w:r>
      <w:r w:rsidR="0038323F">
        <w:rPr>
          <w:lang w:val="en-US"/>
        </w:rPr>
        <w:t xml:space="preserve">NR NTN, in </w:t>
      </w:r>
      <w:r w:rsidR="007620F1">
        <w:rPr>
          <w:lang w:val="en-US"/>
        </w:rPr>
        <w:t xml:space="preserve">addition to </w:t>
      </w:r>
      <w:r w:rsidR="00515D92">
        <w:rPr>
          <w:lang w:val="en-US"/>
        </w:rPr>
        <w:t>enabling/</w:t>
      </w:r>
      <w:r w:rsidR="007620F1">
        <w:rPr>
          <w:lang w:val="en-US"/>
        </w:rPr>
        <w:t>disabling DL HARQ feedback</w:t>
      </w:r>
      <w:r w:rsidR="008E0EDF">
        <w:rPr>
          <w:lang w:val="en-US"/>
        </w:rPr>
        <w:t xml:space="preserve"> </w:t>
      </w:r>
      <w:r w:rsidR="007620F1">
        <w:rPr>
          <w:lang w:val="en-US"/>
        </w:rPr>
        <w:t xml:space="preserve">the configuration is </w:t>
      </w:r>
      <w:r w:rsidR="008E0EDF">
        <w:rPr>
          <w:lang w:val="en-US"/>
        </w:rPr>
        <w:t xml:space="preserve">also </w:t>
      </w:r>
      <w:r w:rsidR="007620F1">
        <w:rPr>
          <w:lang w:val="en-US"/>
        </w:rPr>
        <w:t xml:space="preserve">used to adapt DRX </w:t>
      </w:r>
      <w:r w:rsidR="008E0EDF">
        <w:rPr>
          <w:lang w:val="en-US"/>
        </w:rPr>
        <w:t xml:space="preserve">active </w:t>
      </w:r>
      <w:r w:rsidR="007620F1">
        <w:rPr>
          <w:lang w:val="en-US"/>
        </w:rPr>
        <w:t>time to optimize</w:t>
      </w:r>
      <w:r w:rsidR="008E0EDF">
        <w:rPr>
          <w:lang w:val="en-US"/>
        </w:rPr>
        <w:t xml:space="preserve"> when the UE is awake</w:t>
      </w:r>
      <w:r w:rsidR="00A051B3">
        <w:rPr>
          <w:lang w:val="en-US"/>
        </w:rPr>
        <w:t xml:space="preserve"> </w:t>
      </w:r>
      <w:r w:rsidR="00D668A5">
        <w:rPr>
          <w:lang w:val="en-US"/>
        </w:rPr>
        <w:t>(</w:t>
      </w:r>
      <w:proofErr w:type="gramStart"/>
      <w:r w:rsidR="001246A2">
        <w:rPr>
          <w:lang w:val="en-US"/>
        </w:rPr>
        <w:t>i.e</w:t>
      </w:r>
      <w:r w:rsidR="00D668A5">
        <w:rPr>
          <w:lang w:val="en-US"/>
        </w:rPr>
        <w:t>.</w:t>
      </w:r>
      <w:proofErr w:type="gramEnd"/>
      <w:r w:rsidR="00D668A5">
        <w:rPr>
          <w:lang w:val="en-US"/>
        </w:rPr>
        <w:t xml:space="preserve"> </w:t>
      </w:r>
      <w:r w:rsidR="0039571D">
        <w:rPr>
          <w:lang w:val="en-US"/>
        </w:rPr>
        <w:t>depending</w:t>
      </w:r>
      <w:r w:rsidR="00A051B3">
        <w:rPr>
          <w:lang w:val="en-US"/>
        </w:rPr>
        <w:t xml:space="preserve"> on </w:t>
      </w:r>
      <w:r w:rsidR="00647584">
        <w:rPr>
          <w:lang w:val="en-US"/>
        </w:rPr>
        <w:t xml:space="preserve">whether </w:t>
      </w:r>
      <w:r w:rsidR="00A051B3">
        <w:rPr>
          <w:lang w:val="en-US"/>
        </w:rPr>
        <w:t>feedback is enabled/disabled</w:t>
      </w:r>
      <w:r w:rsidR="00D668A5">
        <w:rPr>
          <w:lang w:val="en-US"/>
        </w:rPr>
        <w:t>)</w:t>
      </w:r>
      <w:r w:rsidR="00A051B3">
        <w:rPr>
          <w:lang w:val="en-US"/>
        </w:rPr>
        <w:t>.</w:t>
      </w:r>
      <w:r w:rsidR="00E829D3">
        <w:rPr>
          <w:lang w:val="en-US"/>
        </w:rPr>
        <w:t xml:space="preserve"> </w:t>
      </w:r>
      <w:r w:rsidR="00AF7651">
        <w:rPr>
          <w:lang w:val="en-US"/>
        </w:rPr>
        <w:t xml:space="preserve">Based on configuration, three possible </w:t>
      </w:r>
      <w:r w:rsidR="00FB4554">
        <w:rPr>
          <w:lang w:val="en-US"/>
        </w:rPr>
        <w:t>monitoring occasions are supported:</w:t>
      </w:r>
    </w:p>
    <w:p w14:paraId="6DA7BCDA" w14:textId="61AAA9E4" w:rsidR="00E76BE5" w:rsidRPr="00E76BE5" w:rsidRDefault="00E76BE5" w:rsidP="00E76BE5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proofErr w:type="spellStart"/>
      <w:r w:rsidRPr="00E76BE5">
        <w:rPr>
          <w:rFonts w:ascii="Arial" w:hAnsi="Arial" w:cs="Arial"/>
          <w:i/>
          <w:iCs/>
          <w:sz w:val="20"/>
          <w:szCs w:val="20"/>
        </w:rPr>
        <w:t>drx-RetransmissionTimerDL</w:t>
      </w:r>
      <w:proofErr w:type="spellEnd"/>
      <w:r w:rsidRPr="00E76BE5">
        <w:rPr>
          <w:rFonts w:ascii="Arial" w:hAnsi="Arial" w:cs="Arial"/>
          <w:sz w:val="20"/>
          <w:szCs w:val="20"/>
        </w:rPr>
        <w:t xml:space="preserve"> is started after </w:t>
      </w:r>
      <w:proofErr w:type="spellStart"/>
      <w:r w:rsidRPr="00E76BE5">
        <w:rPr>
          <w:rFonts w:ascii="Arial" w:hAnsi="Arial" w:cs="Arial"/>
          <w:i/>
          <w:iCs/>
          <w:sz w:val="20"/>
          <w:szCs w:val="20"/>
        </w:rPr>
        <w:t>drx</w:t>
      </w:r>
      <w:proofErr w:type="spellEnd"/>
      <w:r w:rsidRPr="00E76BE5">
        <w:rPr>
          <w:rFonts w:ascii="Arial" w:hAnsi="Arial" w:cs="Arial"/>
          <w:i/>
          <w:iCs/>
          <w:sz w:val="20"/>
          <w:szCs w:val="20"/>
        </w:rPr>
        <w:t>-HARQ-RTT-Timer-DL</w:t>
      </w:r>
      <w:r w:rsidRPr="00E76BE5">
        <w:rPr>
          <w:rFonts w:ascii="Arial" w:hAnsi="Arial" w:cs="Arial"/>
          <w:sz w:val="20"/>
          <w:szCs w:val="20"/>
        </w:rPr>
        <w:t xml:space="preserve"> plus the UE-gNB </w:t>
      </w:r>
      <w:proofErr w:type="gramStart"/>
      <w:r w:rsidRPr="00E76BE5">
        <w:rPr>
          <w:rFonts w:ascii="Arial" w:hAnsi="Arial" w:cs="Arial"/>
          <w:sz w:val="20"/>
          <w:szCs w:val="20"/>
        </w:rPr>
        <w:t>RTT;</w:t>
      </w:r>
      <w:proofErr w:type="gramEnd"/>
    </w:p>
    <w:p w14:paraId="73940162" w14:textId="6B44707C" w:rsidR="00E76BE5" w:rsidRPr="00E76BE5" w:rsidRDefault="00E76BE5" w:rsidP="00E76BE5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proofErr w:type="spellStart"/>
      <w:r w:rsidRPr="00E76BE5">
        <w:rPr>
          <w:rFonts w:ascii="Arial" w:hAnsi="Arial" w:cs="Arial"/>
          <w:i/>
          <w:iCs/>
          <w:sz w:val="20"/>
          <w:szCs w:val="20"/>
        </w:rPr>
        <w:t>drx</w:t>
      </w:r>
      <w:proofErr w:type="spellEnd"/>
      <w:r w:rsidRPr="00E76BE5">
        <w:rPr>
          <w:rFonts w:ascii="Arial" w:hAnsi="Arial" w:cs="Arial"/>
          <w:i/>
          <w:iCs/>
          <w:sz w:val="20"/>
          <w:szCs w:val="20"/>
        </w:rPr>
        <w:t>-HARQ-RTT-Timer-DL</w:t>
      </w:r>
      <w:r w:rsidRPr="00E76BE5">
        <w:rPr>
          <w:rFonts w:ascii="Arial" w:hAnsi="Arial" w:cs="Arial"/>
          <w:sz w:val="20"/>
          <w:szCs w:val="20"/>
        </w:rPr>
        <w:t xml:space="preserve"> is not started, and thus neither is </w:t>
      </w:r>
      <w:proofErr w:type="spellStart"/>
      <w:r w:rsidRPr="00241605">
        <w:rPr>
          <w:rFonts w:ascii="Arial" w:hAnsi="Arial" w:cs="Arial"/>
          <w:i/>
          <w:iCs/>
          <w:sz w:val="20"/>
          <w:szCs w:val="20"/>
        </w:rPr>
        <w:t>drx-</w:t>
      </w:r>
      <w:proofErr w:type="gramStart"/>
      <w:r w:rsidRPr="00241605">
        <w:rPr>
          <w:rFonts w:ascii="Arial" w:hAnsi="Arial" w:cs="Arial"/>
          <w:i/>
          <w:iCs/>
          <w:sz w:val="20"/>
          <w:szCs w:val="20"/>
        </w:rPr>
        <w:t>RetransmissionTimerDL</w:t>
      </w:r>
      <w:proofErr w:type="spellEnd"/>
      <w:r w:rsidRPr="00E76BE5">
        <w:rPr>
          <w:rFonts w:ascii="Arial" w:hAnsi="Arial" w:cs="Arial"/>
          <w:sz w:val="20"/>
          <w:szCs w:val="20"/>
        </w:rPr>
        <w:t>;</w:t>
      </w:r>
      <w:proofErr w:type="gramEnd"/>
    </w:p>
    <w:p w14:paraId="52A4B27A" w14:textId="1D70F213" w:rsidR="00E76BE5" w:rsidRPr="00E76BE5" w:rsidRDefault="00241605" w:rsidP="00E76BE5">
      <w:pPr>
        <w:pStyle w:val="ListParagraph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proofErr w:type="spellStart"/>
      <w:r w:rsidRPr="00E76BE5">
        <w:rPr>
          <w:rFonts w:ascii="Arial" w:hAnsi="Arial" w:cs="Arial"/>
          <w:i/>
          <w:iCs/>
          <w:sz w:val="20"/>
          <w:szCs w:val="20"/>
        </w:rPr>
        <w:t>drx-RetransmissionTimerDL</w:t>
      </w:r>
      <w:proofErr w:type="spellEnd"/>
      <w:r w:rsidRPr="00E76BE5">
        <w:rPr>
          <w:rFonts w:ascii="Arial" w:hAnsi="Arial" w:cs="Arial"/>
          <w:sz w:val="20"/>
          <w:szCs w:val="20"/>
        </w:rPr>
        <w:t xml:space="preserve"> is started after </w:t>
      </w:r>
      <w:proofErr w:type="spellStart"/>
      <w:r w:rsidRPr="00E76BE5">
        <w:rPr>
          <w:rFonts w:ascii="Arial" w:hAnsi="Arial" w:cs="Arial"/>
          <w:i/>
          <w:iCs/>
          <w:sz w:val="20"/>
          <w:szCs w:val="20"/>
        </w:rPr>
        <w:t>drx</w:t>
      </w:r>
      <w:proofErr w:type="spellEnd"/>
      <w:r w:rsidRPr="00E76BE5">
        <w:rPr>
          <w:rFonts w:ascii="Arial" w:hAnsi="Arial" w:cs="Arial"/>
          <w:i/>
          <w:iCs/>
          <w:sz w:val="20"/>
          <w:szCs w:val="20"/>
        </w:rPr>
        <w:t>-HARQ-RTT-Timer-DL</w:t>
      </w:r>
      <w:r w:rsidRPr="00E76B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proofErr w:type="gramStart"/>
      <w:r>
        <w:rPr>
          <w:rFonts w:ascii="Arial" w:hAnsi="Arial" w:cs="Arial"/>
          <w:sz w:val="20"/>
          <w:szCs w:val="20"/>
        </w:rPr>
        <w:t>i.e.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E76BE5" w:rsidRPr="00E76BE5">
        <w:rPr>
          <w:rFonts w:ascii="Arial" w:hAnsi="Arial" w:cs="Arial"/>
          <w:sz w:val="20"/>
          <w:szCs w:val="20"/>
        </w:rPr>
        <w:t xml:space="preserve">legacy </w:t>
      </w:r>
      <w:proofErr w:type="spellStart"/>
      <w:r w:rsidR="00E76BE5" w:rsidRPr="00E76BE5">
        <w:rPr>
          <w:rFonts w:ascii="Arial" w:hAnsi="Arial" w:cs="Arial"/>
          <w:sz w:val="20"/>
          <w:szCs w:val="20"/>
        </w:rPr>
        <w:t>behaviour</w:t>
      </w:r>
      <w:proofErr w:type="spellEnd"/>
      <w:r w:rsidR="00E76BE5" w:rsidRPr="00E76BE5">
        <w:rPr>
          <w:rFonts w:ascii="Arial" w:hAnsi="Arial" w:cs="Arial"/>
          <w:sz w:val="20"/>
          <w:szCs w:val="20"/>
        </w:rPr>
        <w:t xml:space="preserve"> applies</w:t>
      </w:r>
      <w:r>
        <w:rPr>
          <w:rFonts w:ascii="Arial" w:hAnsi="Arial" w:cs="Arial"/>
          <w:sz w:val="20"/>
          <w:szCs w:val="20"/>
        </w:rPr>
        <w:t>)</w:t>
      </w:r>
      <w:r w:rsidR="00E76BE5" w:rsidRPr="00E76BE5">
        <w:rPr>
          <w:rFonts w:ascii="Arial" w:hAnsi="Arial" w:cs="Arial"/>
          <w:sz w:val="20"/>
          <w:szCs w:val="20"/>
        </w:rPr>
        <w:t>.</w:t>
      </w:r>
    </w:p>
    <w:p w14:paraId="5328BA86" w14:textId="12345E92" w:rsidR="00FB4554" w:rsidRDefault="00E76BE5" w:rsidP="00E76BE5">
      <w:pPr>
        <w:rPr>
          <w:lang w:val="en-US"/>
        </w:rPr>
      </w:pPr>
      <w:r w:rsidRPr="00E76BE5">
        <w:rPr>
          <w:lang w:val="en-US"/>
        </w:rPr>
        <w:lastRenderedPageBreak/>
        <w:t xml:space="preserve">By offsetting the start of </w:t>
      </w:r>
      <w:proofErr w:type="spellStart"/>
      <w:r w:rsidRPr="00E829D3">
        <w:rPr>
          <w:i/>
          <w:iCs/>
          <w:lang w:val="en-US"/>
        </w:rPr>
        <w:t>drx-RetransmissionTimerDL</w:t>
      </w:r>
      <w:proofErr w:type="spellEnd"/>
      <w:r w:rsidRPr="00E76BE5">
        <w:rPr>
          <w:lang w:val="en-US"/>
        </w:rPr>
        <w:t xml:space="preserve"> for HARQ processes with enabled DL HARQ feedback, </w:t>
      </w:r>
      <w:r w:rsidR="000700C6">
        <w:rPr>
          <w:lang w:val="en-US"/>
        </w:rPr>
        <w:t xml:space="preserve">PDCCH monitoring </w:t>
      </w:r>
      <w:r w:rsidRPr="00E76BE5">
        <w:rPr>
          <w:lang w:val="en-US"/>
        </w:rPr>
        <w:t>is optimized to receive a DL retransmission</w:t>
      </w:r>
      <w:r w:rsidR="00124AD0">
        <w:rPr>
          <w:lang w:val="en-US"/>
        </w:rPr>
        <w:t xml:space="preserve"> after UE-gNB RTT</w:t>
      </w:r>
      <w:r w:rsidRPr="00E76BE5">
        <w:rPr>
          <w:lang w:val="en-US"/>
        </w:rPr>
        <w:t xml:space="preserve">. Similarly, by not starting </w:t>
      </w:r>
      <w:proofErr w:type="spellStart"/>
      <w:r w:rsidRPr="00E829D3">
        <w:rPr>
          <w:i/>
          <w:iCs/>
          <w:lang w:val="en-US"/>
        </w:rPr>
        <w:t>drx-RetransmissionTimerDL</w:t>
      </w:r>
      <w:proofErr w:type="spellEnd"/>
      <w:r w:rsidRPr="00E76BE5">
        <w:rPr>
          <w:lang w:val="en-US"/>
        </w:rPr>
        <w:t xml:space="preserve"> for HARQ processes with disabled DL HARQ feedback, the UE may save power by avoiding unnecessary </w:t>
      </w:r>
      <w:r w:rsidR="000108DD">
        <w:rPr>
          <w:lang w:val="en-US"/>
        </w:rPr>
        <w:t xml:space="preserve">PDCCH </w:t>
      </w:r>
      <w:r w:rsidRPr="00E76BE5">
        <w:rPr>
          <w:lang w:val="en-US"/>
        </w:rPr>
        <w:t>monitoring.</w:t>
      </w:r>
    </w:p>
    <w:p w14:paraId="1AF51BB1" w14:textId="763DA0AB" w:rsidR="00CF1570" w:rsidRPr="00CF1570" w:rsidRDefault="00F861F6" w:rsidP="00E76BE5">
      <w:pPr>
        <w:rPr>
          <w:lang w:val="en-US"/>
        </w:rPr>
      </w:pPr>
      <w:r>
        <w:rPr>
          <w:lang w:val="en-US"/>
        </w:rPr>
        <w:t xml:space="preserve">DCI-based disabling </w:t>
      </w:r>
      <w:r w:rsidR="00A9461B">
        <w:rPr>
          <w:lang w:val="en-US"/>
        </w:rPr>
        <w:t>does not support such adapt</w:t>
      </w:r>
      <w:r w:rsidR="00304A79">
        <w:rPr>
          <w:lang w:val="en-US"/>
        </w:rPr>
        <w:t xml:space="preserve">ions to DRX </w:t>
      </w:r>
      <w:proofErr w:type="spellStart"/>
      <w:r w:rsidR="00304A79">
        <w:rPr>
          <w:lang w:val="en-US"/>
        </w:rPr>
        <w:t>behaviour</w:t>
      </w:r>
      <w:proofErr w:type="spellEnd"/>
      <w:r w:rsidR="00304A79">
        <w:rPr>
          <w:lang w:val="en-US"/>
        </w:rPr>
        <w:t xml:space="preserve">, </w:t>
      </w:r>
      <w:r w:rsidR="00FE2FA1">
        <w:rPr>
          <w:lang w:val="en-US"/>
        </w:rPr>
        <w:t>which</w:t>
      </w:r>
      <w:r w:rsidR="00304A79">
        <w:rPr>
          <w:lang w:val="en-US"/>
        </w:rPr>
        <w:t xml:space="preserve"> </w:t>
      </w:r>
      <w:r>
        <w:rPr>
          <w:lang w:val="en-US"/>
        </w:rPr>
        <w:t xml:space="preserve">may cause the DRX active time to be incorrectly </w:t>
      </w:r>
      <w:r w:rsidR="00A72591">
        <w:rPr>
          <w:lang w:val="en-US"/>
        </w:rPr>
        <w:t xml:space="preserve">configured. </w:t>
      </w:r>
      <w:r w:rsidR="00CF1570">
        <w:rPr>
          <w:lang w:val="en-US"/>
        </w:rPr>
        <w:t xml:space="preserve">If the DRX Active time is incorrectly configured, </w:t>
      </w:r>
      <w:r w:rsidR="000D1764">
        <w:rPr>
          <w:lang w:val="en-US"/>
        </w:rPr>
        <w:t xml:space="preserve">when the network can send a subsequent DCI </w:t>
      </w:r>
      <w:r w:rsidR="00CF1570">
        <w:rPr>
          <w:lang w:val="en-US"/>
        </w:rPr>
        <w:t xml:space="preserve">may be limited </w:t>
      </w:r>
      <w:r w:rsidR="00D31BB3">
        <w:rPr>
          <w:lang w:val="en-US"/>
        </w:rPr>
        <w:t>to when the</w:t>
      </w:r>
      <w:r w:rsidR="00CF1570">
        <w:rPr>
          <w:lang w:val="en-US"/>
        </w:rPr>
        <w:t xml:space="preserve"> UE</w:t>
      </w:r>
      <w:r w:rsidR="00D31BB3">
        <w:rPr>
          <w:lang w:val="en-US"/>
        </w:rPr>
        <w:t xml:space="preserve"> is</w:t>
      </w:r>
      <w:r w:rsidR="00CF1570">
        <w:rPr>
          <w:lang w:val="en-US"/>
        </w:rPr>
        <w:t xml:space="preserve"> in active time via other means (</w:t>
      </w:r>
      <w:proofErr w:type="gramStart"/>
      <w:r w:rsidR="00CF1570">
        <w:rPr>
          <w:lang w:val="en-US"/>
        </w:rPr>
        <w:t>e.g.</w:t>
      </w:r>
      <w:proofErr w:type="gramEnd"/>
      <w:r w:rsidR="00CF1570">
        <w:rPr>
          <w:lang w:val="en-US"/>
        </w:rPr>
        <w:t xml:space="preserve"> via the </w:t>
      </w:r>
      <w:proofErr w:type="spellStart"/>
      <w:r w:rsidR="00CF1570" w:rsidRPr="00CF1570">
        <w:rPr>
          <w:i/>
          <w:iCs/>
          <w:lang w:val="en-US"/>
        </w:rPr>
        <w:t>drx-InactivityTimer</w:t>
      </w:r>
      <w:proofErr w:type="spellEnd"/>
      <w:r w:rsidR="00CF1570">
        <w:rPr>
          <w:lang w:val="en-US"/>
        </w:rPr>
        <w:t>).</w:t>
      </w:r>
      <w:r w:rsidR="00935C3C">
        <w:rPr>
          <w:lang w:val="en-US"/>
        </w:rPr>
        <w:t xml:space="preserve"> This could result in additional latency when scheduling a new transmission</w:t>
      </w:r>
      <w:r w:rsidR="00CF2CF0">
        <w:rPr>
          <w:lang w:val="en-US"/>
        </w:rPr>
        <w:t xml:space="preserve"> and additional power consumption on the UE-side.</w:t>
      </w:r>
    </w:p>
    <w:p w14:paraId="16A2F393" w14:textId="5D18F3AC" w:rsidR="00647103" w:rsidRDefault="00647103" w:rsidP="00647103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>Observation 2:</w:t>
      </w:r>
      <w:r>
        <w:rPr>
          <w:i/>
          <w:iCs/>
          <w:lang w:val="en-US"/>
        </w:rPr>
        <w:tab/>
        <w:t>The RRC configuration to enabling/disabling DL HARQ-feedback is also used in NR NTN to optimize when UE is monitoring for PDCCH</w:t>
      </w:r>
      <w:r w:rsidR="00E62EBA">
        <w:rPr>
          <w:i/>
          <w:iCs/>
          <w:lang w:val="en-US"/>
        </w:rPr>
        <w:t xml:space="preserve"> via </w:t>
      </w:r>
      <w:r w:rsidR="00AC6C30">
        <w:rPr>
          <w:i/>
          <w:iCs/>
          <w:lang w:val="en-US"/>
        </w:rPr>
        <w:t>adapting DRX active time</w:t>
      </w:r>
      <w:r w:rsidR="00446A0A">
        <w:rPr>
          <w:i/>
          <w:iCs/>
          <w:lang w:val="en-US"/>
        </w:rPr>
        <w:t>, which</w:t>
      </w:r>
      <w:r w:rsidR="004D7FA8">
        <w:rPr>
          <w:i/>
          <w:iCs/>
          <w:lang w:val="en-US"/>
        </w:rPr>
        <w:t xml:space="preserve"> is not </w:t>
      </w:r>
      <w:r w:rsidR="00446A0A">
        <w:rPr>
          <w:i/>
          <w:iCs/>
          <w:lang w:val="en-US"/>
        </w:rPr>
        <w:t>supported</w:t>
      </w:r>
      <w:r w:rsidR="004D7FA8">
        <w:rPr>
          <w:i/>
          <w:iCs/>
          <w:lang w:val="en-US"/>
        </w:rPr>
        <w:t xml:space="preserve"> via the DCI-based solution</w:t>
      </w:r>
      <w:r w:rsidR="00446A0A">
        <w:rPr>
          <w:i/>
          <w:iCs/>
          <w:lang w:val="en-US"/>
        </w:rPr>
        <w:t>.</w:t>
      </w:r>
      <w:r w:rsidR="004D7FA8">
        <w:rPr>
          <w:i/>
          <w:iCs/>
          <w:lang w:val="en-US"/>
        </w:rPr>
        <w:t xml:space="preserve"> </w:t>
      </w:r>
      <w:r w:rsidR="00446A0A">
        <w:rPr>
          <w:i/>
          <w:iCs/>
          <w:lang w:val="en-US"/>
        </w:rPr>
        <w:t>I</w:t>
      </w:r>
      <w:r w:rsidR="007E7C70">
        <w:rPr>
          <w:i/>
          <w:iCs/>
          <w:lang w:val="en-US"/>
        </w:rPr>
        <w:t xml:space="preserve">ncorrect </w:t>
      </w:r>
      <w:r w:rsidR="00537CE9">
        <w:rPr>
          <w:i/>
          <w:iCs/>
          <w:lang w:val="en-US"/>
        </w:rPr>
        <w:t xml:space="preserve">DRX </w:t>
      </w:r>
      <w:r w:rsidR="007E7C70">
        <w:rPr>
          <w:i/>
          <w:iCs/>
          <w:lang w:val="en-US"/>
        </w:rPr>
        <w:t xml:space="preserve">configuration </w:t>
      </w:r>
      <w:r w:rsidR="004D7FA8">
        <w:rPr>
          <w:i/>
          <w:iCs/>
          <w:lang w:val="en-US"/>
        </w:rPr>
        <w:t xml:space="preserve">may </w:t>
      </w:r>
      <w:r w:rsidR="007E7C70">
        <w:rPr>
          <w:i/>
          <w:iCs/>
          <w:lang w:val="en-US"/>
        </w:rPr>
        <w:t>cause additional scheduling latency and UE power consumption.</w:t>
      </w:r>
    </w:p>
    <w:p w14:paraId="2148FCFB" w14:textId="76562CB9" w:rsidR="0079164B" w:rsidRPr="0079164B" w:rsidRDefault="00E0157B" w:rsidP="007478B9">
      <w:pPr>
        <w:rPr>
          <w:lang w:val="en-US"/>
        </w:rPr>
      </w:pPr>
      <w:r>
        <w:rPr>
          <w:lang w:val="en-US"/>
        </w:rPr>
        <w:t>It is therefore proposed that enabling/disabling DL HARQ feedback be indicated/configured per HARQ process</w:t>
      </w:r>
      <w:r w:rsidR="007478B9">
        <w:rPr>
          <w:lang w:val="en-US"/>
        </w:rPr>
        <w:t xml:space="preserve"> as opposed to per transmission.</w:t>
      </w:r>
    </w:p>
    <w:p w14:paraId="0FB81396" w14:textId="284C018A" w:rsidR="00255B1A" w:rsidRDefault="00255B1A" w:rsidP="00255B1A">
      <w:pPr>
        <w:ind w:left="1440" w:hanging="1440"/>
        <w:rPr>
          <w:b/>
          <w:bCs/>
        </w:rPr>
      </w:pPr>
      <w:r>
        <w:rPr>
          <w:rStyle w:val="Emphasis"/>
          <w:b/>
          <w:bCs/>
          <w:i w:val="0"/>
          <w:iCs w:val="0"/>
        </w:rPr>
        <w:t xml:space="preserve">Proposal </w:t>
      </w:r>
      <w:r w:rsidR="0015183D">
        <w:rPr>
          <w:rStyle w:val="Emphasis"/>
          <w:b/>
          <w:bCs/>
          <w:i w:val="0"/>
          <w:iCs w:val="0"/>
        </w:rPr>
        <w:t>2</w:t>
      </w:r>
      <w:r>
        <w:rPr>
          <w:rStyle w:val="Emphasis"/>
          <w:b/>
          <w:bCs/>
          <w:i w:val="0"/>
          <w:iCs w:val="0"/>
        </w:rPr>
        <w:t>:</w:t>
      </w:r>
      <w:r>
        <w:rPr>
          <w:rStyle w:val="Emphasis"/>
          <w:b/>
          <w:bCs/>
          <w:i w:val="0"/>
          <w:iCs w:val="0"/>
        </w:rPr>
        <w:tab/>
        <w:t xml:space="preserve">Disabling DL HARQ feedback </w:t>
      </w:r>
      <w:r w:rsidR="003D2007">
        <w:rPr>
          <w:rStyle w:val="Emphasis"/>
          <w:b/>
          <w:bCs/>
          <w:i w:val="0"/>
          <w:iCs w:val="0"/>
        </w:rPr>
        <w:t xml:space="preserve">is </w:t>
      </w:r>
      <w:r>
        <w:rPr>
          <w:rStyle w:val="Emphasis"/>
          <w:b/>
          <w:bCs/>
          <w:i w:val="0"/>
          <w:iCs w:val="0"/>
        </w:rPr>
        <w:t>configured</w:t>
      </w:r>
      <w:r w:rsidR="007E1815">
        <w:rPr>
          <w:rStyle w:val="Emphasis"/>
          <w:b/>
          <w:bCs/>
          <w:i w:val="0"/>
          <w:iCs w:val="0"/>
        </w:rPr>
        <w:t xml:space="preserve"> per HARQ process</w:t>
      </w:r>
      <w:r>
        <w:rPr>
          <w:rStyle w:val="Emphasis"/>
          <w:b/>
          <w:bCs/>
          <w:i w:val="0"/>
          <w:iCs w:val="0"/>
        </w:rPr>
        <w:t xml:space="preserve"> (i.e.,</w:t>
      </w:r>
      <w:r w:rsidR="007E1815">
        <w:rPr>
          <w:rStyle w:val="Emphasis"/>
          <w:b/>
          <w:bCs/>
          <w:i w:val="0"/>
          <w:iCs w:val="0"/>
        </w:rPr>
        <w:t xml:space="preserve"> </w:t>
      </w:r>
      <w:r w:rsidRPr="00E63C79">
        <w:rPr>
          <w:rStyle w:val="Emphasis"/>
          <w:b/>
          <w:bCs/>
          <w:i w:val="0"/>
          <w:iCs w:val="0"/>
        </w:rPr>
        <w:t xml:space="preserve">Option </w:t>
      </w:r>
      <w:r w:rsidR="007E1815">
        <w:rPr>
          <w:rStyle w:val="Emphasis"/>
          <w:b/>
          <w:bCs/>
          <w:i w:val="0"/>
          <w:iCs w:val="0"/>
        </w:rPr>
        <w:t>3</w:t>
      </w:r>
      <w:r w:rsidRPr="00E63C79">
        <w:rPr>
          <w:rStyle w:val="Emphasis"/>
          <w:b/>
          <w:bCs/>
          <w:i w:val="0"/>
          <w:iCs w:val="0"/>
        </w:rPr>
        <w:t xml:space="preserve">: </w:t>
      </w:r>
      <w:r w:rsidR="000457C9">
        <w:rPr>
          <w:rStyle w:val="Emphasis"/>
          <w:b/>
          <w:bCs/>
          <w:i w:val="0"/>
          <w:iCs w:val="0"/>
        </w:rPr>
        <w:t>Indication per transmission via NDI bit in DCI</w:t>
      </w:r>
      <w:r w:rsidR="007D28E0">
        <w:rPr>
          <w:rStyle w:val="Emphasis"/>
          <w:b/>
          <w:bCs/>
          <w:i w:val="0"/>
          <w:iCs w:val="0"/>
        </w:rPr>
        <w:t xml:space="preserve"> is </w:t>
      </w:r>
      <w:r w:rsidR="007D28E0" w:rsidRPr="007D28E0">
        <w:rPr>
          <w:rStyle w:val="Emphasis"/>
          <w:b/>
          <w:bCs/>
          <w:i w:val="0"/>
          <w:iCs w:val="0"/>
          <w:u w:val="single"/>
        </w:rPr>
        <w:t>not</w:t>
      </w:r>
      <w:r w:rsidR="007D28E0">
        <w:rPr>
          <w:rStyle w:val="Emphasis"/>
          <w:b/>
          <w:bCs/>
          <w:i w:val="0"/>
          <w:iCs w:val="0"/>
        </w:rPr>
        <w:t xml:space="preserve"> supported</w:t>
      </w:r>
      <w:r>
        <w:rPr>
          <w:rStyle w:val="Emphasis"/>
          <w:b/>
          <w:bCs/>
          <w:i w:val="0"/>
          <w:iCs w:val="0"/>
        </w:rPr>
        <w:t>).</w:t>
      </w:r>
    </w:p>
    <w:p w14:paraId="1547371F" w14:textId="6D2795F3" w:rsidR="00D604FC" w:rsidRDefault="001948CE" w:rsidP="00473EB3">
      <w:r>
        <w:t>Option 4 relies on other configurations</w:t>
      </w:r>
      <w:r w:rsidR="00E4286A">
        <w:t xml:space="preserve"> (</w:t>
      </w:r>
      <w:proofErr w:type="gramStart"/>
      <w:r w:rsidR="00E4286A">
        <w:t>e.g.</w:t>
      </w:r>
      <w:proofErr w:type="gramEnd"/>
      <w:r w:rsidR="00E4286A">
        <w:t xml:space="preserve"> </w:t>
      </w:r>
      <w:r w:rsidR="00833372">
        <w:t>repetition number, TBS size)</w:t>
      </w:r>
      <w:r w:rsidR="00E45063">
        <w:t xml:space="preserve"> to determine whether DL HARQ feedback is disabled.</w:t>
      </w:r>
      <w:r w:rsidR="002F6AE3">
        <w:t xml:space="preserve"> A key drawback to implicit indication is that </w:t>
      </w:r>
      <w:r w:rsidR="00334A30">
        <w:t xml:space="preserve">it limits network flexibility to configure other parameters </w:t>
      </w:r>
      <w:proofErr w:type="gramStart"/>
      <w:r w:rsidR="00334A30">
        <w:t xml:space="preserve">in order </w:t>
      </w:r>
      <w:r w:rsidR="002F6AE3">
        <w:t>to</w:t>
      </w:r>
      <w:proofErr w:type="gramEnd"/>
      <w:r w:rsidR="002F6AE3">
        <w:t xml:space="preserve"> correctly configure</w:t>
      </w:r>
      <w:r w:rsidR="00334A30">
        <w:t xml:space="preserve"> whether DL HARQ is enabled/disabled.</w:t>
      </w:r>
      <w:r w:rsidR="00056A7F">
        <w:t xml:space="preserve"> For example, to ensure that DL HARQ feedback is enabled, the network may only be able to configure </w:t>
      </w:r>
      <w:r w:rsidR="006D1876">
        <w:t>range of repetitions or TBS sizes.</w:t>
      </w:r>
      <w:r w:rsidR="00985ADC">
        <w:t xml:space="preserve"> </w:t>
      </w:r>
    </w:p>
    <w:p w14:paraId="39B5054D" w14:textId="50DE6056" w:rsidR="00E155BE" w:rsidRDefault="00E155BE" w:rsidP="00E155BE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>Observation 3:</w:t>
      </w:r>
      <w:r>
        <w:rPr>
          <w:i/>
          <w:iCs/>
          <w:lang w:val="en-US"/>
        </w:rPr>
        <w:tab/>
        <w:t xml:space="preserve">Relying on </w:t>
      </w:r>
      <w:r w:rsidR="007E2191">
        <w:rPr>
          <w:i/>
          <w:iCs/>
          <w:lang w:val="en-US"/>
        </w:rPr>
        <w:t>implicit</w:t>
      </w:r>
      <w:r>
        <w:rPr>
          <w:i/>
          <w:iCs/>
          <w:lang w:val="en-US"/>
        </w:rPr>
        <w:t xml:space="preserve"> </w:t>
      </w:r>
      <w:r w:rsidR="007E2191">
        <w:rPr>
          <w:i/>
          <w:iCs/>
          <w:lang w:val="en-US"/>
        </w:rPr>
        <w:t xml:space="preserve">indication via other </w:t>
      </w:r>
      <w:r>
        <w:rPr>
          <w:i/>
          <w:iCs/>
          <w:lang w:val="en-US"/>
        </w:rPr>
        <w:t>configuration</w:t>
      </w:r>
      <w:r w:rsidR="007E2191">
        <w:rPr>
          <w:i/>
          <w:iCs/>
          <w:lang w:val="en-US"/>
        </w:rPr>
        <w:t xml:space="preserve">s can limit </w:t>
      </w:r>
      <w:r w:rsidR="00A342E5">
        <w:rPr>
          <w:i/>
          <w:iCs/>
          <w:lang w:val="en-US"/>
        </w:rPr>
        <w:t>network flexibility when configuring other parameters (</w:t>
      </w:r>
      <w:proofErr w:type="gramStart"/>
      <w:r w:rsidR="00A342E5">
        <w:rPr>
          <w:i/>
          <w:iCs/>
          <w:lang w:val="en-US"/>
        </w:rPr>
        <w:t>e.g.</w:t>
      </w:r>
      <w:proofErr w:type="gramEnd"/>
      <w:r w:rsidR="00A342E5">
        <w:rPr>
          <w:i/>
          <w:iCs/>
          <w:lang w:val="en-US"/>
        </w:rPr>
        <w:t xml:space="preserve"> repetition number)</w:t>
      </w:r>
      <w:r w:rsidR="00831809">
        <w:rPr>
          <w:i/>
          <w:iCs/>
          <w:lang w:val="en-US"/>
        </w:rPr>
        <w:t xml:space="preserve"> to ensure the correct DL HARQ feedback </w:t>
      </w:r>
      <w:proofErr w:type="spellStart"/>
      <w:r w:rsidR="00831809">
        <w:rPr>
          <w:i/>
          <w:iCs/>
          <w:lang w:val="en-US"/>
        </w:rPr>
        <w:t>behaviour</w:t>
      </w:r>
      <w:proofErr w:type="spellEnd"/>
      <w:r w:rsidR="00831809">
        <w:rPr>
          <w:i/>
          <w:iCs/>
          <w:lang w:val="en-US"/>
        </w:rPr>
        <w:t>.</w:t>
      </w:r>
    </w:p>
    <w:p w14:paraId="7E22A193" w14:textId="5E4B2494" w:rsidR="00E17BEF" w:rsidRDefault="00985ADC" w:rsidP="00722FCA">
      <w:pPr>
        <w:rPr>
          <w:lang w:val="en-US"/>
        </w:rPr>
      </w:pPr>
      <w:r>
        <w:rPr>
          <w:lang w:val="en-US"/>
        </w:rPr>
        <w:t xml:space="preserve">If a similar solution </w:t>
      </w:r>
      <w:r w:rsidR="00722FCA">
        <w:rPr>
          <w:lang w:val="en-US"/>
        </w:rPr>
        <w:t xml:space="preserve">is </w:t>
      </w:r>
      <w:r>
        <w:rPr>
          <w:lang w:val="en-US"/>
        </w:rPr>
        <w:t xml:space="preserve">supported </w:t>
      </w:r>
      <w:r w:rsidR="00722FCA">
        <w:rPr>
          <w:lang w:val="en-US"/>
        </w:rPr>
        <w:t>as in Rel-17 NR NTN, only one bit is required per HARQ process to configur</w:t>
      </w:r>
      <w:r w:rsidR="00261CDB">
        <w:rPr>
          <w:lang w:val="en-US"/>
        </w:rPr>
        <w:t>e</w:t>
      </w:r>
      <w:r w:rsidR="00722FCA">
        <w:rPr>
          <w:lang w:val="en-US"/>
        </w:rPr>
        <w:t xml:space="preserve"> enabling/disabling DL HARQ. Considering the</w:t>
      </w:r>
      <w:r w:rsidR="004544D8">
        <w:rPr>
          <w:lang w:val="en-US"/>
        </w:rPr>
        <w:t xml:space="preserve"> </w:t>
      </w:r>
      <w:r w:rsidR="00261CDB">
        <w:rPr>
          <w:lang w:val="en-US"/>
        </w:rPr>
        <w:t>small</w:t>
      </w:r>
      <w:r w:rsidR="004544D8">
        <w:rPr>
          <w:lang w:val="en-US"/>
        </w:rPr>
        <w:t xml:space="preserve"> number of HARQ processes in IoT, additional overhead caused by explicit configuration is minimal.</w:t>
      </w:r>
    </w:p>
    <w:p w14:paraId="635E71CB" w14:textId="10A87F03" w:rsidR="003129EE" w:rsidRDefault="003129EE" w:rsidP="003129EE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>Observation 4:</w:t>
      </w:r>
      <w:r>
        <w:rPr>
          <w:i/>
          <w:iCs/>
          <w:lang w:val="en-US"/>
        </w:rPr>
        <w:tab/>
      </w:r>
      <w:r w:rsidR="001B61BD">
        <w:rPr>
          <w:i/>
          <w:iCs/>
          <w:lang w:val="en-US"/>
        </w:rPr>
        <w:t xml:space="preserve">Explicit configuration would minimally increase overhead since </w:t>
      </w:r>
      <w:r>
        <w:rPr>
          <w:i/>
          <w:iCs/>
          <w:lang w:val="en-US"/>
        </w:rPr>
        <w:t>only one bit per HARQ process</w:t>
      </w:r>
      <w:r w:rsidR="00AA3BE1">
        <w:rPr>
          <w:i/>
          <w:iCs/>
          <w:lang w:val="en-US"/>
        </w:rPr>
        <w:t xml:space="preserve"> </w:t>
      </w:r>
      <w:r w:rsidR="000805B2">
        <w:rPr>
          <w:i/>
          <w:iCs/>
          <w:lang w:val="en-US"/>
        </w:rPr>
        <w:t xml:space="preserve">is needed </w:t>
      </w:r>
      <w:r w:rsidR="00AA3BE1">
        <w:rPr>
          <w:i/>
          <w:iCs/>
          <w:lang w:val="en-US"/>
        </w:rPr>
        <w:t xml:space="preserve">to indicate whether </w:t>
      </w:r>
      <w:r w:rsidR="008F300D">
        <w:rPr>
          <w:i/>
          <w:iCs/>
          <w:lang w:val="en-US"/>
        </w:rPr>
        <w:t xml:space="preserve">DL </w:t>
      </w:r>
      <w:r w:rsidR="001B61BD">
        <w:rPr>
          <w:i/>
          <w:iCs/>
          <w:lang w:val="en-US"/>
        </w:rPr>
        <w:t>HARQ feedback</w:t>
      </w:r>
      <w:r w:rsidR="00AA3BE1">
        <w:rPr>
          <w:i/>
          <w:iCs/>
          <w:lang w:val="en-US"/>
        </w:rPr>
        <w:t xml:space="preserve"> is enabled/disabled</w:t>
      </w:r>
      <w:r w:rsidR="008F300D">
        <w:rPr>
          <w:i/>
          <w:iCs/>
          <w:lang w:val="en-US"/>
        </w:rPr>
        <w:t xml:space="preserve"> in NR NTN.</w:t>
      </w:r>
    </w:p>
    <w:p w14:paraId="31234880" w14:textId="48A38650" w:rsidR="003129EE" w:rsidRPr="00E17BEF" w:rsidRDefault="00D84C2E" w:rsidP="00722FCA">
      <w:pPr>
        <w:rPr>
          <w:lang w:val="en-US"/>
        </w:rPr>
      </w:pPr>
      <w:r>
        <w:rPr>
          <w:lang w:val="en-US"/>
        </w:rPr>
        <w:t>It is therefore proposed that enabling/disabling DL HARQ feedback is explicitly configured</w:t>
      </w:r>
      <w:r w:rsidR="00BD0C40">
        <w:rPr>
          <w:lang w:val="en-US"/>
        </w:rPr>
        <w:t xml:space="preserve"> as opposed to implicit indication via other configurations.</w:t>
      </w:r>
    </w:p>
    <w:p w14:paraId="13843A7B" w14:textId="570DB301" w:rsidR="00D604FC" w:rsidRDefault="00D604FC" w:rsidP="00D604FC">
      <w:pPr>
        <w:ind w:left="1440" w:hanging="1440"/>
        <w:rPr>
          <w:b/>
          <w:bCs/>
        </w:rPr>
      </w:pPr>
      <w:r>
        <w:rPr>
          <w:rStyle w:val="Emphasis"/>
          <w:b/>
          <w:bCs/>
          <w:i w:val="0"/>
          <w:iCs w:val="0"/>
        </w:rPr>
        <w:t xml:space="preserve">Proposal </w:t>
      </w:r>
      <w:r w:rsidR="0015183D">
        <w:rPr>
          <w:rStyle w:val="Emphasis"/>
          <w:b/>
          <w:bCs/>
          <w:i w:val="0"/>
          <w:iCs w:val="0"/>
        </w:rPr>
        <w:t>3</w:t>
      </w:r>
      <w:r>
        <w:rPr>
          <w:rStyle w:val="Emphasis"/>
          <w:b/>
          <w:bCs/>
          <w:i w:val="0"/>
          <w:iCs w:val="0"/>
        </w:rPr>
        <w:t>:</w:t>
      </w:r>
      <w:r>
        <w:rPr>
          <w:rStyle w:val="Emphasis"/>
          <w:b/>
          <w:bCs/>
          <w:i w:val="0"/>
          <w:iCs w:val="0"/>
        </w:rPr>
        <w:tab/>
        <w:t xml:space="preserve">Disabling DL HARQ feedback is explicitly configured (i.e., </w:t>
      </w:r>
      <w:r w:rsidRPr="00E63C79">
        <w:rPr>
          <w:rStyle w:val="Emphasis"/>
          <w:b/>
          <w:bCs/>
          <w:i w:val="0"/>
          <w:iCs w:val="0"/>
        </w:rPr>
        <w:t xml:space="preserve">Option </w:t>
      </w:r>
      <w:r>
        <w:rPr>
          <w:rStyle w:val="Emphasis"/>
          <w:b/>
          <w:bCs/>
          <w:i w:val="0"/>
          <w:iCs w:val="0"/>
        </w:rPr>
        <w:t>4</w:t>
      </w:r>
      <w:r w:rsidRPr="00E63C79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>implicit determin</w:t>
      </w:r>
      <w:r w:rsidR="00104B73">
        <w:rPr>
          <w:rStyle w:val="Emphasis"/>
          <w:b/>
          <w:bCs/>
          <w:i w:val="0"/>
          <w:iCs w:val="0"/>
        </w:rPr>
        <w:t>ation</w:t>
      </w:r>
      <w:r>
        <w:rPr>
          <w:rStyle w:val="Emphasis"/>
          <w:b/>
          <w:bCs/>
          <w:i w:val="0"/>
          <w:iCs w:val="0"/>
        </w:rPr>
        <w:t xml:space="preserve"> by existing configuration is </w:t>
      </w:r>
      <w:r w:rsidRPr="007D28E0">
        <w:rPr>
          <w:rStyle w:val="Emphasis"/>
          <w:b/>
          <w:bCs/>
          <w:i w:val="0"/>
          <w:iCs w:val="0"/>
          <w:u w:val="single"/>
        </w:rPr>
        <w:t>not</w:t>
      </w:r>
      <w:r>
        <w:rPr>
          <w:rStyle w:val="Emphasis"/>
          <w:b/>
          <w:bCs/>
          <w:i w:val="0"/>
          <w:iCs w:val="0"/>
        </w:rPr>
        <w:t xml:space="preserve"> supported).</w:t>
      </w:r>
    </w:p>
    <w:p w14:paraId="565B9C33" w14:textId="74FE6D44" w:rsidR="00D604FC" w:rsidRDefault="00A27661" w:rsidP="00A27661">
      <w:r>
        <w:t>Remaining options from RAN</w:t>
      </w:r>
      <w:r w:rsidR="001E30E5">
        <w:t xml:space="preserve">1 </w:t>
      </w:r>
      <w:r>
        <w:t>#109</w:t>
      </w:r>
      <w:r w:rsidR="001E30E5">
        <w:t>-</w:t>
      </w:r>
      <w:r>
        <w:t>e includ</w:t>
      </w:r>
      <w:r w:rsidR="00FF109F">
        <w:t>e</w:t>
      </w:r>
      <w:r>
        <w:t xml:space="preserve"> </w:t>
      </w:r>
      <w:r w:rsidR="00FF109F">
        <w:t xml:space="preserve">enabling/disabling DL HARQ feedback </w:t>
      </w:r>
      <w:r>
        <w:t xml:space="preserve">per HARQ process via UE specific RRC </w:t>
      </w:r>
      <w:proofErr w:type="spellStart"/>
      <w:r>
        <w:t>signaling</w:t>
      </w:r>
      <w:proofErr w:type="spellEnd"/>
      <w:r>
        <w:t xml:space="preserve"> (Option 1), and</w:t>
      </w:r>
      <w:r w:rsidR="00197C73">
        <w:t xml:space="preserve"> </w:t>
      </w:r>
      <w:r w:rsidR="00FF109F">
        <w:t>via MAC CE (Option 5).</w:t>
      </w:r>
      <w:r w:rsidR="005F49A3">
        <w:t xml:space="preserve"> Although adaptation via MAC CE is slightly faster than RRC </w:t>
      </w:r>
      <w:r w:rsidR="00575F25">
        <w:t>re</w:t>
      </w:r>
      <w:r w:rsidR="005F49A3">
        <w:t>configuration, such a solution would require additional specification effort for both RAN1 and RAN2 to define a new MAC CE.</w:t>
      </w:r>
      <w:r w:rsidR="00CB0BF1">
        <w:t xml:space="preserve"> </w:t>
      </w:r>
      <w:r w:rsidR="00DA4BCE">
        <w:t xml:space="preserve">Also, </w:t>
      </w:r>
      <w:r w:rsidR="008E057D">
        <w:t xml:space="preserve">adaptation </w:t>
      </w:r>
      <w:r w:rsidR="00DA4BCE">
        <w:t>to</w:t>
      </w:r>
      <w:r w:rsidR="008E057D">
        <w:t xml:space="preserve"> improve transmission reliability</w:t>
      </w:r>
      <w:r w:rsidR="00CB0BF1">
        <w:t xml:space="preserve"> </w:t>
      </w:r>
      <w:r w:rsidR="008E057D">
        <w:t>can already be</w:t>
      </w:r>
      <w:r w:rsidR="00CB0BF1">
        <w:t xml:space="preserve"> </w:t>
      </w:r>
      <w:r w:rsidR="008E057D">
        <w:t xml:space="preserve">achieved </w:t>
      </w:r>
      <w:r w:rsidR="00D70F50">
        <w:t>via other mean</w:t>
      </w:r>
      <w:r w:rsidR="00F85DDC">
        <w:t>s</w:t>
      </w:r>
      <w:r w:rsidR="00D70F50">
        <w:t xml:space="preserve"> (</w:t>
      </w:r>
      <w:proofErr w:type="gramStart"/>
      <w:r w:rsidR="00D70F50">
        <w:t>e.g.</w:t>
      </w:r>
      <w:proofErr w:type="gramEnd"/>
      <w:r w:rsidR="00D70F50">
        <w:t xml:space="preserve"> by increasing the repetition number)</w:t>
      </w:r>
      <w:r w:rsidR="00DA4BCE">
        <w:t>.</w:t>
      </w:r>
    </w:p>
    <w:p w14:paraId="1B0C3462" w14:textId="0C5A6AD5" w:rsidR="00B061EE" w:rsidRDefault="00B061EE" w:rsidP="00B061EE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>Observation 5:</w:t>
      </w:r>
      <w:r>
        <w:rPr>
          <w:i/>
          <w:iCs/>
          <w:lang w:val="en-US"/>
        </w:rPr>
        <w:tab/>
        <w:t>Defining a new MAC CE would require additional specification effort for both RAN1 and RAN2</w:t>
      </w:r>
      <w:r w:rsidR="007B03B9">
        <w:rPr>
          <w:i/>
          <w:iCs/>
          <w:lang w:val="en-US"/>
        </w:rPr>
        <w:t xml:space="preserve">, and </w:t>
      </w:r>
      <w:r w:rsidR="001853DF">
        <w:rPr>
          <w:i/>
          <w:iCs/>
          <w:lang w:val="en-US"/>
        </w:rPr>
        <w:t xml:space="preserve">reliability </w:t>
      </w:r>
      <w:r w:rsidR="007B03B9">
        <w:rPr>
          <w:i/>
          <w:iCs/>
          <w:lang w:val="en-US"/>
        </w:rPr>
        <w:t>adaptation can already be achieved via other means (</w:t>
      </w:r>
      <w:proofErr w:type="gramStart"/>
      <w:r w:rsidR="007B03B9">
        <w:rPr>
          <w:i/>
          <w:iCs/>
          <w:lang w:val="en-US"/>
        </w:rPr>
        <w:t>e.g.</w:t>
      </w:r>
      <w:proofErr w:type="gramEnd"/>
      <w:r w:rsidR="007B03B9">
        <w:rPr>
          <w:i/>
          <w:iCs/>
          <w:lang w:val="en-US"/>
        </w:rPr>
        <w:t xml:space="preserve"> by configuring additional repetitions).</w:t>
      </w:r>
    </w:p>
    <w:p w14:paraId="517B0910" w14:textId="105A7C36" w:rsidR="00B061EE" w:rsidRPr="00B061EE" w:rsidRDefault="00DF7818" w:rsidP="00A27661">
      <w:pPr>
        <w:rPr>
          <w:lang w:val="en-US"/>
        </w:rPr>
      </w:pPr>
      <w:r>
        <w:rPr>
          <w:lang w:val="en-US"/>
        </w:rPr>
        <w:t>Although LTE</w:t>
      </w:r>
      <w:r w:rsidR="007F67F3">
        <w:rPr>
          <w:lang w:val="en-US"/>
        </w:rPr>
        <w:t xml:space="preserve"> and IoT</w:t>
      </w:r>
      <w:r>
        <w:rPr>
          <w:lang w:val="en-US"/>
        </w:rPr>
        <w:t>-specific differences must be studied, the specification impacts of</w:t>
      </w:r>
      <w:r w:rsidR="005916C0">
        <w:rPr>
          <w:lang w:val="en-US"/>
        </w:rPr>
        <w:t xml:space="preserve"> </w:t>
      </w:r>
      <w:r w:rsidR="008E057D">
        <w:rPr>
          <w:lang w:val="en-US"/>
        </w:rPr>
        <w:t>RRC</w:t>
      </w:r>
      <w:r w:rsidR="005916C0">
        <w:rPr>
          <w:lang w:val="en-US"/>
        </w:rPr>
        <w:t>-based configuration are already largely known and accounted for.</w:t>
      </w:r>
      <w:r w:rsidR="00C116C8">
        <w:rPr>
          <w:lang w:val="en-US"/>
        </w:rPr>
        <w:t xml:space="preserve"> </w:t>
      </w:r>
      <w:r w:rsidR="00D27CE3">
        <w:rPr>
          <w:lang w:val="en-US"/>
        </w:rPr>
        <w:t>C</w:t>
      </w:r>
      <w:r w:rsidR="00C116C8">
        <w:rPr>
          <w:lang w:val="en-US"/>
        </w:rPr>
        <w:t>onsidering the WID explicitly states that work shall consider Rel-17 NTN solutions, it is proposed that the same RRC-based solution be adopted in IoT NTN.</w:t>
      </w:r>
    </w:p>
    <w:p w14:paraId="335F5E73" w14:textId="122046D4" w:rsidR="006C0159" w:rsidRDefault="006C0159" w:rsidP="006C0159">
      <w:pPr>
        <w:ind w:left="1440" w:hanging="1440"/>
        <w:rPr>
          <w:rStyle w:val="Emphasis"/>
          <w:b/>
          <w:bCs/>
          <w:i w:val="0"/>
          <w:iCs w:val="0"/>
        </w:rPr>
      </w:pPr>
      <w:r>
        <w:rPr>
          <w:rStyle w:val="Emphasis"/>
          <w:b/>
          <w:bCs/>
          <w:i w:val="0"/>
          <w:iCs w:val="0"/>
        </w:rPr>
        <w:t>Proposal 4:</w:t>
      </w:r>
      <w:r>
        <w:rPr>
          <w:rStyle w:val="Emphasis"/>
          <w:b/>
          <w:bCs/>
          <w:i w:val="0"/>
          <w:iCs w:val="0"/>
        </w:rPr>
        <w:tab/>
        <w:t xml:space="preserve">Disabling DL HARQ feedback </w:t>
      </w:r>
      <w:r w:rsidR="003D2007">
        <w:rPr>
          <w:rStyle w:val="Emphasis"/>
          <w:b/>
          <w:bCs/>
          <w:i w:val="0"/>
          <w:iCs w:val="0"/>
        </w:rPr>
        <w:t xml:space="preserve">is </w:t>
      </w:r>
      <w:r>
        <w:rPr>
          <w:rStyle w:val="Emphasis"/>
          <w:b/>
          <w:bCs/>
          <w:i w:val="0"/>
          <w:iCs w:val="0"/>
        </w:rPr>
        <w:t xml:space="preserve">configured per HARQ process </w:t>
      </w:r>
      <w:r w:rsidR="003D2007">
        <w:rPr>
          <w:rStyle w:val="Emphasis"/>
          <w:b/>
          <w:bCs/>
          <w:i w:val="0"/>
          <w:iCs w:val="0"/>
        </w:rPr>
        <w:t xml:space="preserve">via RRC </w:t>
      </w:r>
      <w:r>
        <w:rPr>
          <w:rStyle w:val="Emphasis"/>
          <w:b/>
          <w:bCs/>
          <w:i w:val="0"/>
          <w:iCs w:val="0"/>
        </w:rPr>
        <w:t>(i.e.</w:t>
      </w:r>
      <w:r w:rsidR="003D2007">
        <w:rPr>
          <w:rStyle w:val="Emphasis"/>
          <w:b/>
          <w:bCs/>
          <w:i w:val="0"/>
          <w:iCs w:val="0"/>
        </w:rPr>
        <w:t xml:space="preserve"> </w:t>
      </w:r>
      <w:proofErr w:type="gramStart"/>
      <w:r w:rsidR="003D2007">
        <w:rPr>
          <w:rStyle w:val="Emphasis"/>
          <w:b/>
          <w:bCs/>
          <w:i w:val="0"/>
          <w:iCs w:val="0"/>
        </w:rPr>
        <w:t xml:space="preserve">support </w:t>
      </w:r>
      <w:r>
        <w:rPr>
          <w:rStyle w:val="Emphasis"/>
          <w:b/>
          <w:bCs/>
          <w:i w:val="0"/>
          <w:iCs w:val="0"/>
        </w:rPr>
        <w:t xml:space="preserve"> </w:t>
      </w:r>
      <w:r w:rsidRPr="00E63C79">
        <w:rPr>
          <w:rStyle w:val="Emphasis"/>
          <w:b/>
          <w:bCs/>
          <w:i w:val="0"/>
          <w:iCs w:val="0"/>
        </w:rPr>
        <w:t>Option</w:t>
      </w:r>
      <w:proofErr w:type="gramEnd"/>
      <w:r w:rsidRPr="00E63C79">
        <w:rPr>
          <w:rStyle w:val="Emphasis"/>
          <w:b/>
          <w:bCs/>
          <w:i w:val="0"/>
          <w:iCs w:val="0"/>
        </w:rPr>
        <w:t xml:space="preserve"> </w:t>
      </w:r>
      <w:r w:rsidR="003D2007">
        <w:rPr>
          <w:rStyle w:val="Emphasis"/>
          <w:b/>
          <w:bCs/>
          <w:i w:val="0"/>
          <w:iCs w:val="0"/>
        </w:rPr>
        <w:t>1) same as in Rel-17 NR NTN</w:t>
      </w:r>
      <w:r w:rsidR="0047752E">
        <w:rPr>
          <w:rStyle w:val="Emphasis"/>
          <w:b/>
          <w:bCs/>
          <w:i w:val="0"/>
          <w:iCs w:val="0"/>
        </w:rPr>
        <w:t>.</w:t>
      </w:r>
    </w:p>
    <w:p w14:paraId="7B49E391" w14:textId="5CAC267D" w:rsidR="00CB3910" w:rsidRDefault="00CB3910" w:rsidP="006C0159">
      <w:pPr>
        <w:ind w:left="1440" w:hanging="1440"/>
        <w:rPr>
          <w:rStyle w:val="Emphasis"/>
          <w:b/>
          <w:bCs/>
          <w:i w:val="0"/>
          <w:iCs w:val="0"/>
        </w:rPr>
      </w:pPr>
    </w:p>
    <w:p w14:paraId="4DEBC810" w14:textId="77777777" w:rsidR="00CB3910" w:rsidRDefault="00CB3910" w:rsidP="006C0159">
      <w:pPr>
        <w:ind w:left="1440" w:hanging="1440"/>
        <w:rPr>
          <w:b/>
          <w:bCs/>
        </w:rPr>
      </w:pPr>
    </w:p>
    <w:p w14:paraId="0B6D7D6F" w14:textId="77777777" w:rsidR="00214E6A" w:rsidRPr="004A1A95" w:rsidRDefault="00214E6A" w:rsidP="00214E6A">
      <w:pPr>
        <w:pStyle w:val="Heading1"/>
      </w:pPr>
      <w:r w:rsidRPr="004A1A95">
        <w:lastRenderedPageBreak/>
        <w:t>Conclusion</w:t>
      </w:r>
    </w:p>
    <w:p w14:paraId="66F0DF76" w14:textId="31365E0D" w:rsidR="00E013C6" w:rsidRDefault="00214E6A" w:rsidP="00C6277A">
      <w:pPr>
        <w:tabs>
          <w:tab w:val="left" w:pos="0"/>
        </w:tabs>
        <w:rPr>
          <w:iCs/>
          <w:lang w:val="en-US"/>
        </w:rPr>
      </w:pPr>
      <w:r>
        <w:t xml:space="preserve">In this contribution the following </w:t>
      </w:r>
      <w:r w:rsidR="00E80B0C">
        <w:t>observation</w:t>
      </w:r>
      <w:r w:rsidR="00801767">
        <w:t>s</w:t>
      </w:r>
      <w:r w:rsidR="00E80B0C">
        <w:t xml:space="preserve"> and </w:t>
      </w:r>
      <w:r w:rsidR="00EB3A60">
        <w:t>proposal</w:t>
      </w:r>
      <w:r w:rsidR="005C347F">
        <w:t>s</w:t>
      </w:r>
      <w:r>
        <w:t xml:space="preserve"> were made concerning</w:t>
      </w:r>
      <w:r w:rsidR="00EC74D4">
        <w:t xml:space="preserve"> enabling/disabling DL HARQ feedback in IoT NTN</w:t>
      </w:r>
      <w:r w:rsidR="00537AF3">
        <w:t>:</w:t>
      </w:r>
    </w:p>
    <w:p w14:paraId="601F9531" w14:textId="2016C514" w:rsidR="00CB3910" w:rsidRDefault="00CB3910" w:rsidP="00CB3910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>Observation 1:</w:t>
      </w:r>
      <w:r>
        <w:rPr>
          <w:i/>
          <w:iCs/>
          <w:lang w:val="en-US"/>
        </w:rPr>
        <w:tab/>
        <w:t>Enabling/disabling DL HARQ feedback via broadcast signaling does not consider UE-specific circumstances (</w:t>
      </w:r>
      <w:proofErr w:type="gramStart"/>
      <w:r>
        <w:rPr>
          <w:i/>
          <w:iCs/>
          <w:lang w:val="en-US"/>
        </w:rPr>
        <w:t>e.g.</w:t>
      </w:r>
      <w:proofErr w:type="gramEnd"/>
      <w:r>
        <w:rPr>
          <w:i/>
          <w:iCs/>
          <w:lang w:val="en-US"/>
        </w:rPr>
        <w:t xml:space="preserve"> channel quality, transmission reliability). If configuration changes, UE </w:t>
      </w:r>
      <w:proofErr w:type="spellStart"/>
      <w:r>
        <w:rPr>
          <w:i/>
          <w:iCs/>
          <w:lang w:val="en-US"/>
        </w:rPr>
        <w:t>behaviour</w:t>
      </w:r>
      <w:proofErr w:type="spellEnd"/>
      <w:r>
        <w:rPr>
          <w:i/>
          <w:iCs/>
          <w:lang w:val="en-US"/>
        </w:rPr>
        <w:t xml:space="preserve"> during SI modification period is unclear.</w:t>
      </w:r>
    </w:p>
    <w:p w14:paraId="58343638" w14:textId="77777777" w:rsidR="00CB3910" w:rsidRDefault="00CB3910" w:rsidP="00CB3910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>Observation 2:</w:t>
      </w:r>
      <w:r>
        <w:rPr>
          <w:i/>
          <w:iCs/>
          <w:lang w:val="en-US"/>
        </w:rPr>
        <w:tab/>
        <w:t>The RRC configuration to enabling/disabling DL HARQ-feedback is also used in NR NTN to optimize when UE is monitoring for PDCCH via adapting DRX active time, which is not supported via the DCI-based solution. Incorrect DRX configuration may cause additional scheduling latency and UE power consumption.</w:t>
      </w:r>
    </w:p>
    <w:p w14:paraId="29F9FD15" w14:textId="77777777" w:rsidR="00CB3910" w:rsidRDefault="00CB3910" w:rsidP="00CB3910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>Observation 3:</w:t>
      </w:r>
      <w:r>
        <w:rPr>
          <w:i/>
          <w:iCs/>
          <w:lang w:val="en-US"/>
        </w:rPr>
        <w:tab/>
        <w:t>Relying on implicit indication via other configurations can limit network flexibility when configuring other parameters (</w:t>
      </w:r>
      <w:proofErr w:type="gramStart"/>
      <w:r>
        <w:rPr>
          <w:i/>
          <w:iCs/>
          <w:lang w:val="en-US"/>
        </w:rPr>
        <w:t>e.g.</w:t>
      </w:r>
      <w:proofErr w:type="gramEnd"/>
      <w:r>
        <w:rPr>
          <w:i/>
          <w:iCs/>
          <w:lang w:val="en-US"/>
        </w:rPr>
        <w:t xml:space="preserve"> repetition number) to ensure the correct DL HARQ feedback </w:t>
      </w:r>
      <w:proofErr w:type="spellStart"/>
      <w:r>
        <w:rPr>
          <w:i/>
          <w:iCs/>
          <w:lang w:val="en-US"/>
        </w:rPr>
        <w:t>behaviour</w:t>
      </w:r>
      <w:proofErr w:type="spellEnd"/>
      <w:r>
        <w:rPr>
          <w:i/>
          <w:iCs/>
          <w:lang w:val="en-US"/>
        </w:rPr>
        <w:t>.</w:t>
      </w:r>
    </w:p>
    <w:p w14:paraId="766EDB21" w14:textId="77777777" w:rsidR="00CB3910" w:rsidRDefault="00CB3910" w:rsidP="00CB3910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>Observation 4:</w:t>
      </w:r>
      <w:r>
        <w:rPr>
          <w:i/>
          <w:iCs/>
          <w:lang w:val="en-US"/>
        </w:rPr>
        <w:tab/>
        <w:t>Explicit configuration would minimally increase overhead since only one bit per HARQ process is needed to indicate whether DL HARQ feedback is enabled/disabled in NR NTN.</w:t>
      </w:r>
    </w:p>
    <w:p w14:paraId="5F92A0FC" w14:textId="77777777" w:rsidR="00CB3910" w:rsidRDefault="00CB3910" w:rsidP="00CB3910">
      <w:pPr>
        <w:ind w:left="1440" w:hanging="1440"/>
        <w:rPr>
          <w:i/>
          <w:iCs/>
          <w:lang w:val="en-US"/>
        </w:rPr>
      </w:pPr>
      <w:r>
        <w:rPr>
          <w:i/>
          <w:iCs/>
          <w:lang w:val="en-US"/>
        </w:rPr>
        <w:t>Observation 5:</w:t>
      </w:r>
      <w:r>
        <w:rPr>
          <w:i/>
          <w:iCs/>
          <w:lang w:val="en-US"/>
        </w:rPr>
        <w:tab/>
        <w:t>Defining a new MAC CE would require additional specification effort for both RAN1 and RAN2, and reliability adaptation can already be achieved via other means (</w:t>
      </w:r>
      <w:proofErr w:type="gramStart"/>
      <w:r>
        <w:rPr>
          <w:i/>
          <w:iCs/>
          <w:lang w:val="en-US"/>
        </w:rPr>
        <w:t>e.g.</w:t>
      </w:r>
      <w:proofErr w:type="gramEnd"/>
      <w:r>
        <w:rPr>
          <w:i/>
          <w:iCs/>
          <w:lang w:val="en-US"/>
        </w:rPr>
        <w:t xml:space="preserve"> by configuring additional repetitions).</w:t>
      </w:r>
    </w:p>
    <w:p w14:paraId="68E108F8" w14:textId="77777777" w:rsidR="00CB3910" w:rsidRDefault="00CB3910" w:rsidP="00CB3910">
      <w:pPr>
        <w:ind w:left="1440" w:hanging="1440"/>
        <w:rPr>
          <w:b/>
          <w:bCs/>
        </w:rPr>
      </w:pPr>
      <w:r>
        <w:rPr>
          <w:rStyle w:val="Emphasis"/>
          <w:b/>
          <w:bCs/>
          <w:i w:val="0"/>
          <w:iCs w:val="0"/>
        </w:rPr>
        <w:t>Proposal 1:</w:t>
      </w:r>
      <w:r>
        <w:rPr>
          <w:rStyle w:val="Emphasis"/>
          <w:b/>
          <w:bCs/>
          <w:i w:val="0"/>
          <w:iCs w:val="0"/>
        </w:rPr>
        <w:tab/>
        <w:t xml:space="preserve">Disabling DL HARQ feedback is UE-specific (i.e., </w:t>
      </w:r>
      <w:r w:rsidRPr="00E63C79">
        <w:rPr>
          <w:rStyle w:val="Emphasis"/>
          <w:b/>
          <w:bCs/>
          <w:i w:val="0"/>
          <w:iCs w:val="0"/>
        </w:rPr>
        <w:t>Option 2: disabling DL HARQ feedback via SIB signalling</w:t>
      </w:r>
      <w:r w:rsidRPr="00E63C79">
        <w:rPr>
          <w:rStyle w:val="Emphasis"/>
          <w:b/>
          <w:bCs/>
        </w:rPr>
        <w:t xml:space="preserve"> </w:t>
      </w:r>
      <w:r>
        <w:rPr>
          <w:rStyle w:val="Emphasis"/>
          <w:b/>
          <w:bCs/>
          <w:i w:val="0"/>
          <w:iCs w:val="0"/>
        </w:rPr>
        <w:t xml:space="preserve">is </w:t>
      </w:r>
      <w:r w:rsidRPr="007D28E0">
        <w:rPr>
          <w:rStyle w:val="Emphasis"/>
          <w:b/>
          <w:bCs/>
          <w:i w:val="0"/>
          <w:iCs w:val="0"/>
          <w:u w:val="single"/>
        </w:rPr>
        <w:t>not</w:t>
      </w:r>
      <w:r>
        <w:rPr>
          <w:rStyle w:val="Emphasis"/>
          <w:b/>
          <w:bCs/>
          <w:i w:val="0"/>
          <w:iCs w:val="0"/>
        </w:rPr>
        <w:t xml:space="preserve"> supported).</w:t>
      </w:r>
    </w:p>
    <w:p w14:paraId="166DB6F8" w14:textId="77777777" w:rsidR="00CB3910" w:rsidRDefault="00CB3910" w:rsidP="00CB3910">
      <w:pPr>
        <w:ind w:left="1440" w:hanging="1440"/>
        <w:rPr>
          <w:b/>
          <w:bCs/>
        </w:rPr>
      </w:pPr>
      <w:r>
        <w:rPr>
          <w:rStyle w:val="Emphasis"/>
          <w:b/>
          <w:bCs/>
          <w:i w:val="0"/>
          <w:iCs w:val="0"/>
        </w:rPr>
        <w:t>Proposal 2:</w:t>
      </w:r>
      <w:r>
        <w:rPr>
          <w:rStyle w:val="Emphasis"/>
          <w:b/>
          <w:bCs/>
          <w:i w:val="0"/>
          <w:iCs w:val="0"/>
        </w:rPr>
        <w:tab/>
        <w:t xml:space="preserve">Disabling DL HARQ feedback is configured per HARQ process (i.e., </w:t>
      </w:r>
      <w:r w:rsidRPr="00E63C79">
        <w:rPr>
          <w:rStyle w:val="Emphasis"/>
          <w:b/>
          <w:bCs/>
          <w:i w:val="0"/>
          <w:iCs w:val="0"/>
        </w:rPr>
        <w:t xml:space="preserve">Option </w:t>
      </w:r>
      <w:r>
        <w:rPr>
          <w:rStyle w:val="Emphasis"/>
          <w:b/>
          <w:bCs/>
          <w:i w:val="0"/>
          <w:iCs w:val="0"/>
        </w:rPr>
        <w:t>3</w:t>
      </w:r>
      <w:r w:rsidRPr="00E63C79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 xml:space="preserve">Indication per transmission via NDI bit in DCI is </w:t>
      </w:r>
      <w:r w:rsidRPr="007D28E0">
        <w:rPr>
          <w:rStyle w:val="Emphasis"/>
          <w:b/>
          <w:bCs/>
          <w:i w:val="0"/>
          <w:iCs w:val="0"/>
          <w:u w:val="single"/>
        </w:rPr>
        <w:t>not</w:t>
      </w:r>
      <w:r>
        <w:rPr>
          <w:rStyle w:val="Emphasis"/>
          <w:b/>
          <w:bCs/>
          <w:i w:val="0"/>
          <w:iCs w:val="0"/>
        </w:rPr>
        <w:t xml:space="preserve"> supported).</w:t>
      </w:r>
    </w:p>
    <w:p w14:paraId="6BD5AA4D" w14:textId="77777777" w:rsidR="00CB3910" w:rsidRDefault="00CB3910" w:rsidP="00CB3910">
      <w:pPr>
        <w:ind w:left="1440" w:hanging="1440"/>
        <w:rPr>
          <w:b/>
          <w:bCs/>
        </w:rPr>
      </w:pPr>
      <w:r>
        <w:rPr>
          <w:rStyle w:val="Emphasis"/>
          <w:b/>
          <w:bCs/>
          <w:i w:val="0"/>
          <w:iCs w:val="0"/>
        </w:rPr>
        <w:t>Proposal 3:</w:t>
      </w:r>
      <w:r>
        <w:rPr>
          <w:rStyle w:val="Emphasis"/>
          <w:b/>
          <w:bCs/>
          <w:i w:val="0"/>
          <w:iCs w:val="0"/>
        </w:rPr>
        <w:tab/>
        <w:t xml:space="preserve">Disabling DL HARQ feedback is explicitly configured (i.e., </w:t>
      </w:r>
      <w:r w:rsidRPr="00E63C79">
        <w:rPr>
          <w:rStyle w:val="Emphasis"/>
          <w:b/>
          <w:bCs/>
          <w:i w:val="0"/>
          <w:iCs w:val="0"/>
        </w:rPr>
        <w:t xml:space="preserve">Option </w:t>
      </w:r>
      <w:r>
        <w:rPr>
          <w:rStyle w:val="Emphasis"/>
          <w:b/>
          <w:bCs/>
          <w:i w:val="0"/>
          <w:iCs w:val="0"/>
        </w:rPr>
        <w:t>4</w:t>
      </w:r>
      <w:r w:rsidRPr="00E63C79">
        <w:rPr>
          <w:rStyle w:val="Emphasis"/>
          <w:b/>
          <w:bCs/>
          <w:i w:val="0"/>
          <w:iCs w:val="0"/>
        </w:rPr>
        <w:t xml:space="preserve">: </w:t>
      </w:r>
      <w:r>
        <w:rPr>
          <w:rStyle w:val="Emphasis"/>
          <w:b/>
          <w:bCs/>
          <w:i w:val="0"/>
          <w:iCs w:val="0"/>
        </w:rPr>
        <w:t xml:space="preserve">implicit determination by existing configuration is </w:t>
      </w:r>
      <w:r w:rsidRPr="007D28E0">
        <w:rPr>
          <w:rStyle w:val="Emphasis"/>
          <w:b/>
          <w:bCs/>
          <w:i w:val="0"/>
          <w:iCs w:val="0"/>
          <w:u w:val="single"/>
        </w:rPr>
        <w:t>not</w:t>
      </w:r>
      <w:r>
        <w:rPr>
          <w:rStyle w:val="Emphasis"/>
          <w:b/>
          <w:bCs/>
          <w:i w:val="0"/>
          <w:iCs w:val="0"/>
        </w:rPr>
        <w:t xml:space="preserve"> supported).</w:t>
      </w:r>
    </w:p>
    <w:p w14:paraId="6A154DDA" w14:textId="77777777" w:rsidR="00CB3910" w:rsidRDefault="00CB3910" w:rsidP="00CB3910">
      <w:pPr>
        <w:ind w:left="1440" w:hanging="1440"/>
        <w:rPr>
          <w:b/>
          <w:bCs/>
        </w:rPr>
      </w:pPr>
      <w:r>
        <w:rPr>
          <w:rStyle w:val="Emphasis"/>
          <w:b/>
          <w:bCs/>
          <w:i w:val="0"/>
          <w:iCs w:val="0"/>
        </w:rPr>
        <w:t>Proposal 4:</w:t>
      </w:r>
      <w:r>
        <w:rPr>
          <w:rStyle w:val="Emphasis"/>
          <w:b/>
          <w:bCs/>
          <w:i w:val="0"/>
          <w:iCs w:val="0"/>
        </w:rPr>
        <w:tab/>
        <w:t xml:space="preserve">Disabling DL HARQ feedback is configured per HARQ process via RRC (i.e. </w:t>
      </w:r>
      <w:proofErr w:type="gramStart"/>
      <w:r>
        <w:rPr>
          <w:rStyle w:val="Emphasis"/>
          <w:b/>
          <w:bCs/>
          <w:i w:val="0"/>
          <w:iCs w:val="0"/>
        </w:rPr>
        <w:t xml:space="preserve">support  </w:t>
      </w:r>
      <w:r w:rsidRPr="00E63C79">
        <w:rPr>
          <w:rStyle w:val="Emphasis"/>
          <w:b/>
          <w:bCs/>
          <w:i w:val="0"/>
          <w:iCs w:val="0"/>
        </w:rPr>
        <w:t>Option</w:t>
      </w:r>
      <w:proofErr w:type="gramEnd"/>
      <w:r w:rsidRPr="00E63C79">
        <w:rPr>
          <w:rStyle w:val="Emphasis"/>
          <w:b/>
          <w:bCs/>
          <w:i w:val="0"/>
          <w:iCs w:val="0"/>
        </w:rPr>
        <w:t xml:space="preserve"> </w:t>
      </w:r>
      <w:r>
        <w:rPr>
          <w:rStyle w:val="Emphasis"/>
          <w:b/>
          <w:bCs/>
          <w:i w:val="0"/>
          <w:iCs w:val="0"/>
        </w:rPr>
        <w:t>1) same as in Rel-17 NR NTN.</w:t>
      </w:r>
    </w:p>
    <w:p w14:paraId="377E0382" w14:textId="105450B8" w:rsidR="00214E6A" w:rsidRPr="00D90A41" w:rsidRDefault="00214E6A" w:rsidP="00214E6A">
      <w:pPr>
        <w:pStyle w:val="Heading1"/>
      </w:pPr>
      <w:r w:rsidRPr="00D90A41">
        <w:t>References</w:t>
      </w:r>
    </w:p>
    <w:p w14:paraId="4760006B" w14:textId="330480E2" w:rsidR="00672EEA" w:rsidRDefault="0050426B" w:rsidP="002A34C6">
      <w:pPr>
        <w:pStyle w:val="Reference"/>
      </w:pPr>
      <w:r>
        <w:t xml:space="preserve">RP-221806 </w:t>
      </w:r>
      <w:r w:rsidR="00874191">
        <w:t>–</w:t>
      </w:r>
      <w:r>
        <w:t xml:space="preserve"> </w:t>
      </w:r>
      <w:r w:rsidR="00874191">
        <w:t>WID on IoT NTN enhancements</w:t>
      </w:r>
    </w:p>
    <w:p w14:paraId="4ED11B3E" w14:textId="0E4EF8AF" w:rsidR="00874191" w:rsidRDefault="00C80584" w:rsidP="002A34C6">
      <w:pPr>
        <w:pStyle w:val="Reference"/>
      </w:pPr>
      <w:r>
        <w:t>Draft_Minutes_report_RAN1#109-e_v030</w:t>
      </w:r>
    </w:p>
    <w:p w14:paraId="5133BAF9" w14:textId="1E9D02F1" w:rsidR="006E4AA2" w:rsidRPr="00D90A41" w:rsidRDefault="006E4AA2" w:rsidP="00126705">
      <w:pPr>
        <w:pStyle w:val="Reference"/>
      </w:pPr>
      <w:r>
        <w:t xml:space="preserve">3GPP TS 38.331 - </w:t>
      </w:r>
      <w:r w:rsidR="00126705" w:rsidRPr="000B4E95">
        <w:t>3GPP TS 38.331: Radio Resource Control (RRC) protocol specification v17.</w:t>
      </w:r>
      <w:r w:rsidR="00126705">
        <w:t>1</w:t>
      </w:r>
      <w:r w:rsidR="00126705" w:rsidRPr="000B4E95">
        <w:t>.0</w:t>
      </w:r>
    </w:p>
    <w:sectPr w:rsidR="006E4AA2" w:rsidRPr="00D90A41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0A10B" w14:textId="77777777" w:rsidR="00784FFB" w:rsidRDefault="00784FFB">
      <w:pPr>
        <w:spacing w:after="0"/>
      </w:pPr>
      <w:r>
        <w:separator/>
      </w:r>
    </w:p>
  </w:endnote>
  <w:endnote w:type="continuationSeparator" w:id="0">
    <w:p w14:paraId="67A6C22E" w14:textId="77777777" w:rsidR="00784FFB" w:rsidRDefault="00784F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79ABB" w14:textId="77777777" w:rsidR="00784FFB" w:rsidRDefault="00784FFB">
      <w:pPr>
        <w:spacing w:after="0"/>
      </w:pPr>
      <w:r>
        <w:separator/>
      </w:r>
    </w:p>
  </w:footnote>
  <w:footnote w:type="continuationSeparator" w:id="0">
    <w:p w14:paraId="31602B52" w14:textId="77777777" w:rsidR="00784FFB" w:rsidRDefault="00784F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8E6722"/>
    <w:multiLevelType w:val="hybridMultilevel"/>
    <w:tmpl w:val="B3FC5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70276C"/>
    <w:multiLevelType w:val="hybridMultilevel"/>
    <w:tmpl w:val="49BC1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DD2119"/>
    <w:multiLevelType w:val="hybridMultilevel"/>
    <w:tmpl w:val="E16C7AF4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B20A66"/>
    <w:multiLevelType w:val="hybridMultilevel"/>
    <w:tmpl w:val="4078B0A0"/>
    <w:lvl w:ilvl="0" w:tplc="1BB673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0E5EEB"/>
    <w:multiLevelType w:val="hybridMultilevel"/>
    <w:tmpl w:val="73088024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060C2"/>
    <w:multiLevelType w:val="hybridMultilevel"/>
    <w:tmpl w:val="9EAA5DB8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BE0627"/>
    <w:multiLevelType w:val="hybridMultilevel"/>
    <w:tmpl w:val="918E91BC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C6B9B"/>
    <w:multiLevelType w:val="hybridMultilevel"/>
    <w:tmpl w:val="D0E44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9413DB"/>
    <w:multiLevelType w:val="hybridMultilevel"/>
    <w:tmpl w:val="CD62CEDC"/>
    <w:lvl w:ilvl="0" w:tplc="360A848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14"/>
  </w:num>
  <w:num w:numId="3" w16cid:durableId="1637418349">
    <w:abstractNumId w:val="16"/>
  </w:num>
  <w:num w:numId="4" w16cid:durableId="1058475319">
    <w:abstractNumId w:val="4"/>
  </w:num>
  <w:num w:numId="5" w16cid:durableId="1771269068">
    <w:abstractNumId w:val="9"/>
  </w:num>
  <w:num w:numId="6" w16cid:durableId="803544036">
    <w:abstractNumId w:val="0"/>
  </w:num>
  <w:num w:numId="7" w16cid:durableId="1986810630">
    <w:abstractNumId w:val="19"/>
  </w:num>
  <w:num w:numId="8" w16cid:durableId="187917565">
    <w:abstractNumId w:val="20"/>
  </w:num>
  <w:num w:numId="9" w16cid:durableId="649755183">
    <w:abstractNumId w:val="5"/>
  </w:num>
  <w:num w:numId="10" w16cid:durableId="768279806">
    <w:abstractNumId w:val="10"/>
  </w:num>
  <w:num w:numId="11" w16cid:durableId="172113544">
    <w:abstractNumId w:val="6"/>
  </w:num>
  <w:num w:numId="12" w16cid:durableId="1320814565">
    <w:abstractNumId w:val="2"/>
  </w:num>
  <w:num w:numId="13" w16cid:durableId="1849832343">
    <w:abstractNumId w:val="18"/>
  </w:num>
  <w:num w:numId="14" w16cid:durableId="1230384389">
    <w:abstractNumId w:val="13"/>
  </w:num>
  <w:num w:numId="15" w16cid:durableId="714236520">
    <w:abstractNumId w:val="7"/>
  </w:num>
  <w:num w:numId="16" w16cid:durableId="1930849695">
    <w:abstractNumId w:val="12"/>
  </w:num>
  <w:num w:numId="17" w16cid:durableId="1845510200">
    <w:abstractNumId w:val="21"/>
  </w:num>
  <w:num w:numId="18" w16cid:durableId="2013796275">
    <w:abstractNumId w:val="8"/>
  </w:num>
  <w:num w:numId="19" w16cid:durableId="1656379426">
    <w:abstractNumId w:val="11"/>
  </w:num>
  <w:num w:numId="20" w16cid:durableId="692069987">
    <w:abstractNumId w:val="3"/>
  </w:num>
  <w:num w:numId="21" w16cid:durableId="1466124247">
    <w:abstractNumId w:val="17"/>
  </w:num>
  <w:num w:numId="22" w16cid:durableId="158264137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180B"/>
    <w:rsid w:val="00002777"/>
    <w:rsid w:val="00002919"/>
    <w:rsid w:val="00003AB4"/>
    <w:rsid w:val="00003D08"/>
    <w:rsid w:val="0000436B"/>
    <w:rsid w:val="000048DE"/>
    <w:rsid w:val="00004B6C"/>
    <w:rsid w:val="00005346"/>
    <w:rsid w:val="000056A6"/>
    <w:rsid w:val="00005CF8"/>
    <w:rsid w:val="00007101"/>
    <w:rsid w:val="0001029F"/>
    <w:rsid w:val="000108DD"/>
    <w:rsid w:val="000120D0"/>
    <w:rsid w:val="00013648"/>
    <w:rsid w:val="000137FE"/>
    <w:rsid w:val="000149B9"/>
    <w:rsid w:val="000156CB"/>
    <w:rsid w:val="0001655C"/>
    <w:rsid w:val="00016963"/>
    <w:rsid w:val="00016BC7"/>
    <w:rsid w:val="00017A5A"/>
    <w:rsid w:val="00020841"/>
    <w:rsid w:val="00021511"/>
    <w:rsid w:val="00021A53"/>
    <w:rsid w:val="00024B06"/>
    <w:rsid w:val="000250FA"/>
    <w:rsid w:val="0002590E"/>
    <w:rsid w:val="00025B1F"/>
    <w:rsid w:val="000264F4"/>
    <w:rsid w:val="000265D8"/>
    <w:rsid w:val="000266A4"/>
    <w:rsid w:val="000278DE"/>
    <w:rsid w:val="000302A4"/>
    <w:rsid w:val="00031EE7"/>
    <w:rsid w:val="00032060"/>
    <w:rsid w:val="00032FB8"/>
    <w:rsid w:val="00032FE0"/>
    <w:rsid w:val="00033ED4"/>
    <w:rsid w:val="000340E6"/>
    <w:rsid w:val="00034B7C"/>
    <w:rsid w:val="00035E95"/>
    <w:rsid w:val="00035F71"/>
    <w:rsid w:val="000376F0"/>
    <w:rsid w:val="00040136"/>
    <w:rsid w:val="00041B58"/>
    <w:rsid w:val="00041FA3"/>
    <w:rsid w:val="0004282A"/>
    <w:rsid w:val="0004345F"/>
    <w:rsid w:val="00044134"/>
    <w:rsid w:val="00044667"/>
    <w:rsid w:val="0004516E"/>
    <w:rsid w:val="000457AA"/>
    <w:rsid w:val="000457C9"/>
    <w:rsid w:val="00045F04"/>
    <w:rsid w:val="00046116"/>
    <w:rsid w:val="000463A6"/>
    <w:rsid w:val="00046899"/>
    <w:rsid w:val="00047225"/>
    <w:rsid w:val="00047422"/>
    <w:rsid w:val="00050ABA"/>
    <w:rsid w:val="00050CCC"/>
    <w:rsid w:val="00052499"/>
    <w:rsid w:val="0005377A"/>
    <w:rsid w:val="00054E3E"/>
    <w:rsid w:val="0005535A"/>
    <w:rsid w:val="000562C1"/>
    <w:rsid w:val="000562D4"/>
    <w:rsid w:val="0005637C"/>
    <w:rsid w:val="00056A7F"/>
    <w:rsid w:val="00057BFC"/>
    <w:rsid w:val="000600DC"/>
    <w:rsid w:val="0006070F"/>
    <w:rsid w:val="0006093B"/>
    <w:rsid w:val="00061A47"/>
    <w:rsid w:val="000632CF"/>
    <w:rsid w:val="00063B7C"/>
    <w:rsid w:val="00064052"/>
    <w:rsid w:val="00064C6D"/>
    <w:rsid w:val="00065043"/>
    <w:rsid w:val="00065DE4"/>
    <w:rsid w:val="00065F0E"/>
    <w:rsid w:val="00066866"/>
    <w:rsid w:val="000669F2"/>
    <w:rsid w:val="00066DAB"/>
    <w:rsid w:val="000674C7"/>
    <w:rsid w:val="00067C34"/>
    <w:rsid w:val="000700C6"/>
    <w:rsid w:val="000704B3"/>
    <w:rsid w:val="000705BA"/>
    <w:rsid w:val="00070917"/>
    <w:rsid w:val="000709E6"/>
    <w:rsid w:val="00071DA6"/>
    <w:rsid w:val="000730CF"/>
    <w:rsid w:val="000739C6"/>
    <w:rsid w:val="000756F0"/>
    <w:rsid w:val="00076016"/>
    <w:rsid w:val="000762D8"/>
    <w:rsid w:val="000764E1"/>
    <w:rsid w:val="00076A12"/>
    <w:rsid w:val="0008037F"/>
    <w:rsid w:val="000805B2"/>
    <w:rsid w:val="00080C7D"/>
    <w:rsid w:val="000813E1"/>
    <w:rsid w:val="0008162A"/>
    <w:rsid w:val="00082A10"/>
    <w:rsid w:val="0008309F"/>
    <w:rsid w:val="00083D63"/>
    <w:rsid w:val="00084B6E"/>
    <w:rsid w:val="00084C21"/>
    <w:rsid w:val="000858EB"/>
    <w:rsid w:val="000872E6"/>
    <w:rsid w:val="00087327"/>
    <w:rsid w:val="00087755"/>
    <w:rsid w:val="0008793C"/>
    <w:rsid w:val="00087B7C"/>
    <w:rsid w:val="000912BF"/>
    <w:rsid w:val="00091494"/>
    <w:rsid w:val="0009206D"/>
    <w:rsid w:val="00093766"/>
    <w:rsid w:val="00094AE2"/>
    <w:rsid w:val="00094CD4"/>
    <w:rsid w:val="000954D7"/>
    <w:rsid w:val="00095F01"/>
    <w:rsid w:val="00096BA3"/>
    <w:rsid w:val="000A0223"/>
    <w:rsid w:val="000A0CC9"/>
    <w:rsid w:val="000A2503"/>
    <w:rsid w:val="000A2F75"/>
    <w:rsid w:val="000A407D"/>
    <w:rsid w:val="000A514F"/>
    <w:rsid w:val="000A577C"/>
    <w:rsid w:val="000A6217"/>
    <w:rsid w:val="000A6C3A"/>
    <w:rsid w:val="000A7494"/>
    <w:rsid w:val="000A7743"/>
    <w:rsid w:val="000A7B1A"/>
    <w:rsid w:val="000A7FCB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B1E"/>
    <w:rsid w:val="000B6FF9"/>
    <w:rsid w:val="000C2153"/>
    <w:rsid w:val="000C24FB"/>
    <w:rsid w:val="000C2520"/>
    <w:rsid w:val="000C2A5A"/>
    <w:rsid w:val="000C3FA9"/>
    <w:rsid w:val="000C46FC"/>
    <w:rsid w:val="000C5798"/>
    <w:rsid w:val="000C5B54"/>
    <w:rsid w:val="000C684D"/>
    <w:rsid w:val="000C6F14"/>
    <w:rsid w:val="000D087E"/>
    <w:rsid w:val="000D0A06"/>
    <w:rsid w:val="000D0C42"/>
    <w:rsid w:val="000D1690"/>
    <w:rsid w:val="000D1764"/>
    <w:rsid w:val="000D21BC"/>
    <w:rsid w:val="000D2E0C"/>
    <w:rsid w:val="000D3338"/>
    <w:rsid w:val="000D3BAA"/>
    <w:rsid w:val="000D42E0"/>
    <w:rsid w:val="000D4867"/>
    <w:rsid w:val="000D4DB3"/>
    <w:rsid w:val="000D5383"/>
    <w:rsid w:val="000D64A5"/>
    <w:rsid w:val="000D6E5D"/>
    <w:rsid w:val="000D75B1"/>
    <w:rsid w:val="000E0023"/>
    <w:rsid w:val="000E05C9"/>
    <w:rsid w:val="000E07CB"/>
    <w:rsid w:val="000E1F41"/>
    <w:rsid w:val="000E200C"/>
    <w:rsid w:val="000E3224"/>
    <w:rsid w:val="000E3680"/>
    <w:rsid w:val="000E3F81"/>
    <w:rsid w:val="000E4048"/>
    <w:rsid w:val="000E45D5"/>
    <w:rsid w:val="000E5884"/>
    <w:rsid w:val="000E5991"/>
    <w:rsid w:val="000E5A2D"/>
    <w:rsid w:val="000E5B7E"/>
    <w:rsid w:val="000E5C5E"/>
    <w:rsid w:val="000E6305"/>
    <w:rsid w:val="000E6BA4"/>
    <w:rsid w:val="000E6E22"/>
    <w:rsid w:val="000E7256"/>
    <w:rsid w:val="000F14BB"/>
    <w:rsid w:val="000F153D"/>
    <w:rsid w:val="000F195C"/>
    <w:rsid w:val="000F1E20"/>
    <w:rsid w:val="000F254E"/>
    <w:rsid w:val="000F379C"/>
    <w:rsid w:val="000F44FF"/>
    <w:rsid w:val="000F6B6D"/>
    <w:rsid w:val="000F6F35"/>
    <w:rsid w:val="000F7AEB"/>
    <w:rsid w:val="00102266"/>
    <w:rsid w:val="00102382"/>
    <w:rsid w:val="001023F4"/>
    <w:rsid w:val="00103F18"/>
    <w:rsid w:val="0010407C"/>
    <w:rsid w:val="00104B73"/>
    <w:rsid w:val="00104ED9"/>
    <w:rsid w:val="00106798"/>
    <w:rsid w:val="00107820"/>
    <w:rsid w:val="00111A6F"/>
    <w:rsid w:val="0011292B"/>
    <w:rsid w:val="00112AE3"/>
    <w:rsid w:val="00113E4A"/>
    <w:rsid w:val="001148BC"/>
    <w:rsid w:val="00114B25"/>
    <w:rsid w:val="0011548D"/>
    <w:rsid w:val="00115EE5"/>
    <w:rsid w:val="00120B97"/>
    <w:rsid w:val="001217FB"/>
    <w:rsid w:val="00121ED5"/>
    <w:rsid w:val="001222CF"/>
    <w:rsid w:val="00123280"/>
    <w:rsid w:val="00123CFF"/>
    <w:rsid w:val="001246A2"/>
    <w:rsid w:val="00124AD0"/>
    <w:rsid w:val="00124AEB"/>
    <w:rsid w:val="00126705"/>
    <w:rsid w:val="00126ADC"/>
    <w:rsid w:val="00127403"/>
    <w:rsid w:val="00131FE2"/>
    <w:rsid w:val="001330C5"/>
    <w:rsid w:val="0013328F"/>
    <w:rsid w:val="00135001"/>
    <w:rsid w:val="00135433"/>
    <w:rsid w:val="00135637"/>
    <w:rsid w:val="001358D6"/>
    <w:rsid w:val="00136B4E"/>
    <w:rsid w:val="00137485"/>
    <w:rsid w:val="00137BC4"/>
    <w:rsid w:val="0014000A"/>
    <w:rsid w:val="00140EEC"/>
    <w:rsid w:val="001415EA"/>
    <w:rsid w:val="00143787"/>
    <w:rsid w:val="001443E8"/>
    <w:rsid w:val="00145102"/>
    <w:rsid w:val="00146F34"/>
    <w:rsid w:val="001508E0"/>
    <w:rsid w:val="00150AC1"/>
    <w:rsid w:val="00151090"/>
    <w:rsid w:val="0015183D"/>
    <w:rsid w:val="001524D5"/>
    <w:rsid w:val="00154799"/>
    <w:rsid w:val="00154DBA"/>
    <w:rsid w:val="00155464"/>
    <w:rsid w:val="00155BBC"/>
    <w:rsid w:val="00155E4E"/>
    <w:rsid w:val="00156370"/>
    <w:rsid w:val="001609E3"/>
    <w:rsid w:val="00163319"/>
    <w:rsid w:val="001637C7"/>
    <w:rsid w:val="00163FD2"/>
    <w:rsid w:val="00164A1C"/>
    <w:rsid w:val="00164E12"/>
    <w:rsid w:val="00166085"/>
    <w:rsid w:val="0016623E"/>
    <w:rsid w:val="00166C9B"/>
    <w:rsid w:val="00167D75"/>
    <w:rsid w:val="00167E59"/>
    <w:rsid w:val="001707A1"/>
    <w:rsid w:val="00171DC6"/>
    <w:rsid w:val="001720D9"/>
    <w:rsid w:val="001721DC"/>
    <w:rsid w:val="00174724"/>
    <w:rsid w:val="00174E61"/>
    <w:rsid w:val="00175922"/>
    <w:rsid w:val="00175B93"/>
    <w:rsid w:val="00176137"/>
    <w:rsid w:val="0017657B"/>
    <w:rsid w:val="0017729F"/>
    <w:rsid w:val="001776B8"/>
    <w:rsid w:val="00180486"/>
    <w:rsid w:val="001806EF"/>
    <w:rsid w:val="00180922"/>
    <w:rsid w:val="00180DF3"/>
    <w:rsid w:val="00180F3D"/>
    <w:rsid w:val="00182356"/>
    <w:rsid w:val="0018236F"/>
    <w:rsid w:val="00184A97"/>
    <w:rsid w:val="001853DF"/>
    <w:rsid w:val="00186265"/>
    <w:rsid w:val="001866E6"/>
    <w:rsid w:val="00186AE3"/>
    <w:rsid w:val="00187A1B"/>
    <w:rsid w:val="001904EE"/>
    <w:rsid w:val="00190F64"/>
    <w:rsid w:val="001923F0"/>
    <w:rsid w:val="00192B1E"/>
    <w:rsid w:val="001931FC"/>
    <w:rsid w:val="0019464A"/>
    <w:rsid w:val="001948CE"/>
    <w:rsid w:val="001948DA"/>
    <w:rsid w:val="00195212"/>
    <w:rsid w:val="00195B15"/>
    <w:rsid w:val="00196318"/>
    <w:rsid w:val="001972C2"/>
    <w:rsid w:val="0019733D"/>
    <w:rsid w:val="00197414"/>
    <w:rsid w:val="00197C73"/>
    <w:rsid w:val="001A113C"/>
    <w:rsid w:val="001A1337"/>
    <w:rsid w:val="001A137F"/>
    <w:rsid w:val="001A14FA"/>
    <w:rsid w:val="001A189E"/>
    <w:rsid w:val="001A1A27"/>
    <w:rsid w:val="001A1B0D"/>
    <w:rsid w:val="001A257E"/>
    <w:rsid w:val="001A3221"/>
    <w:rsid w:val="001A33D5"/>
    <w:rsid w:val="001A3494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607"/>
    <w:rsid w:val="001B61BD"/>
    <w:rsid w:val="001B7F01"/>
    <w:rsid w:val="001C1110"/>
    <w:rsid w:val="001C2385"/>
    <w:rsid w:val="001C4CFC"/>
    <w:rsid w:val="001C5093"/>
    <w:rsid w:val="001C520A"/>
    <w:rsid w:val="001C5412"/>
    <w:rsid w:val="001C603A"/>
    <w:rsid w:val="001C6392"/>
    <w:rsid w:val="001C717C"/>
    <w:rsid w:val="001C77EC"/>
    <w:rsid w:val="001C7E3A"/>
    <w:rsid w:val="001D0578"/>
    <w:rsid w:val="001D08F9"/>
    <w:rsid w:val="001D148D"/>
    <w:rsid w:val="001D19EC"/>
    <w:rsid w:val="001D28DA"/>
    <w:rsid w:val="001D3F36"/>
    <w:rsid w:val="001D46EB"/>
    <w:rsid w:val="001D4C3A"/>
    <w:rsid w:val="001D5249"/>
    <w:rsid w:val="001D628C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30E5"/>
    <w:rsid w:val="001E50E8"/>
    <w:rsid w:val="001E55BE"/>
    <w:rsid w:val="001E56F0"/>
    <w:rsid w:val="001E5E58"/>
    <w:rsid w:val="001F19E9"/>
    <w:rsid w:val="001F1D3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4D5"/>
    <w:rsid w:val="00201C05"/>
    <w:rsid w:val="00201D43"/>
    <w:rsid w:val="00201F2D"/>
    <w:rsid w:val="002020F1"/>
    <w:rsid w:val="00202F8E"/>
    <w:rsid w:val="00203967"/>
    <w:rsid w:val="0020408A"/>
    <w:rsid w:val="002042AF"/>
    <w:rsid w:val="00204D8A"/>
    <w:rsid w:val="002055B8"/>
    <w:rsid w:val="0020674D"/>
    <w:rsid w:val="002100B5"/>
    <w:rsid w:val="00210478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7CB7"/>
    <w:rsid w:val="0022126E"/>
    <w:rsid w:val="00221501"/>
    <w:rsid w:val="00221578"/>
    <w:rsid w:val="00221BD7"/>
    <w:rsid w:val="002229EE"/>
    <w:rsid w:val="002240CF"/>
    <w:rsid w:val="00225A04"/>
    <w:rsid w:val="00225B07"/>
    <w:rsid w:val="0022629E"/>
    <w:rsid w:val="00226A95"/>
    <w:rsid w:val="0022793E"/>
    <w:rsid w:val="0023013B"/>
    <w:rsid w:val="0023165A"/>
    <w:rsid w:val="002326FA"/>
    <w:rsid w:val="00232820"/>
    <w:rsid w:val="00232DFB"/>
    <w:rsid w:val="00233038"/>
    <w:rsid w:val="00233100"/>
    <w:rsid w:val="002336DA"/>
    <w:rsid w:val="00233DBB"/>
    <w:rsid w:val="002342B0"/>
    <w:rsid w:val="00235591"/>
    <w:rsid w:val="002366BC"/>
    <w:rsid w:val="002368FB"/>
    <w:rsid w:val="00236A30"/>
    <w:rsid w:val="002375C8"/>
    <w:rsid w:val="0024034D"/>
    <w:rsid w:val="0024123C"/>
    <w:rsid w:val="00241605"/>
    <w:rsid w:val="00241858"/>
    <w:rsid w:val="0024211E"/>
    <w:rsid w:val="00243105"/>
    <w:rsid w:val="00243927"/>
    <w:rsid w:val="00243E94"/>
    <w:rsid w:val="002442DE"/>
    <w:rsid w:val="00244C54"/>
    <w:rsid w:val="00245E0D"/>
    <w:rsid w:val="00245F8D"/>
    <w:rsid w:val="00246D67"/>
    <w:rsid w:val="00247097"/>
    <w:rsid w:val="0024763F"/>
    <w:rsid w:val="00247C60"/>
    <w:rsid w:val="00247D30"/>
    <w:rsid w:val="002502C9"/>
    <w:rsid w:val="00250B8B"/>
    <w:rsid w:val="00251F92"/>
    <w:rsid w:val="002529F4"/>
    <w:rsid w:val="00253261"/>
    <w:rsid w:val="00254521"/>
    <w:rsid w:val="00254CE1"/>
    <w:rsid w:val="00254F05"/>
    <w:rsid w:val="0025506B"/>
    <w:rsid w:val="00255B1A"/>
    <w:rsid w:val="002603E2"/>
    <w:rsid w:val="00260CA0"/>
    <w:rsid w:val="002616DC"/>
    <w:rsid w:val="00261CDB"/>
    <w:rsid w:val="00264F18"/>
    <w:rsid w:val="0026564E"/>
    <w:rsid w:val="00267AC4"/>
    <w:rsid w:val="00267CF0"/>
    <w:rsid w:val="00267E97"/>
    <w:rsid w:val="0027141A"/>
    <w:rsid w:val="00271DCE"/>
    <w:rsid w:val="00272106"/>
    <w:rsid w:val="00272E0A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1588"/>
    <w:rsid w:val="00281A65"/>
    <w:rsid w:val="0028281D"/>
    <w:rsid w:val="00283B1C"/>
    <w:rsid w:val="00284117"/>
    <w:rsid w:val="0028535F"/>
    <w:rsid w:val="00286506"/>
    <w:rsid w:val="002868B0"/>
    <w:rsid w:val="0028778C"/>
    <w:rsid w:val="00287E97"/>
    <w:rsid w:val="002902C2"/>
    <w:rsid w:val="00290DE7"/>
    <w:rsid w:val="00291CA8"/>
    <w:rsid w:val="002923B8"/>
    <w:rsid w:val="00292A49"/>
    <w:rsid w:val="00293C07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2CD9"/>
    <w:rsid w:val="002A3357"/>
    <w:rsid w:val="002A33C5"/>
    <w:rsid w:val="002A34C6"/>
    <w:rsid w:val="002A35BC"/>
    <w:rsid w:val="002A3922"/>
    <w:rsid w:val="002A3C68"/>
    <w:rsid w:val="002A52FB"/>
    <w:rsid w:val="002A5D66"/>
    <w:rsid w:val="002A6EAB"/>
    <w:rsid w:val="002A7E1B"/>
    <w:rsid w:val="002B18B7"/>
    <w:rsid w:val="002B3A1A"/>
    <w:rsid w:val="002B4F94"/>
    <w:rsid w:val="002B5810"/>
    <w:rsid w:val="002B5926"/>
    <w:rsid w:val="002B65DD"/>
    <w:rsid w:val="002C0C00"/>
    <w:rsid w:val="002C0FA5"/>
    <w:rsid w:val="002C1220"/>
    <w:rsid w:val="002C1969"/>
    <w:rsid w:val="002C2AA8"/>
    <w:rsid w:val="002C3BAD"/>
    <w:rsid w:val="002C4234"/>
    <w:rsid w:val="002C4C84"/>
    <w:rsid w:val="002C4FDD"/>
    <w:rsid w:val="002C5575"/>
    <w:rsid w:val="002C5906"/>
    <w:rsid w:val="002C6520"/>
    <w:rsid w:val="002C6E1A"/>
    <w:rsid w:val="002C6FC7"/>
    <w:rsid w:val="002C6FF3"/>
    <w:rsid w:val="002C7497"/>
    <w:rsid w:val="002C7954"/>
    <w:rsid w:val="002D0B80"/>
    <w:rsid w:val="002D11B5"/>
    <w:rsid w:val="002D16E9"/>
    <w:rsid w:val="002D19F9"/>
    <w:rsid w:val="002D1BA6"/>
    <w:rsid w:val="002D22AF"/>
    <w:rsid w:val="002D3C8A"/>
    <w:rsid w:val="002D3DE4"/>
    <w:rsid w:val="002D3ECB"/>
    <w:rsid w:val="002D4071"/>
    <w:rsid w:val="002D56B7"/>
    <w:rsid w:val="002D6B24"/>
    <w:rsid w:val="002D786A"/>
    <w:rsid w:val="002D798F"/>
    <w:rsid w:val="002E002F"/>
    <w:rsid w:val="002E1B60"/>
    <w:rsid w:val="002E3217"/>
    <w:rsid w:val="002E3A86"/>
    <w:rsid w:val="002E3DCA"/>
    <w:rsid w:val="002E4563"/>
    <w:rsid w:val="002E4ECD"/>
    <w:rsid w:val="002E692C"/>
    <w:rsid w:val="002E7372"/>
    <w:rsid w:val="002E7711"/>
    <w:rsid w:val="002E7BD4"/>
    <w:rsid w:val="002E7F7E"/>
    <w:rsid w:val="002F0434"/>
    <w:rsid w:val="002F129C"/>
    <w:rsid w:val="002F1791"/>
    <w:rsid w:val="002F1B2E"/>
    <w:rsid w:val="002F2A1A"/>
    <w:rsid w:val="002F3704"/>
    <w:rsid w:val="002F3D63"/>
    <w:rsid w:val="002F61D0"/>
    <w:rsid w:val="002F667A"/>
    <w:rsid w:val="002F6AE3"/>
    <w:rsid w:val="00300FBC"/>
    <w:rsid w:val="00301E0D"/>
    <w:rsid w:val="003024AF"/>
    <w:rsid w:val="003035AE"/>
    <w:rsid w:val="00304082"/>
    <w:rsid w:val="00304162"/>
    <w:rsid w:val="00304A79"/>
    <w:rsid w:val="00305387"/>
    <w:rsid w:val="003068D1"/>
    <w:rsid w:val="003076B2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29EE"/>
    <w:rsid w:val="0031340D"/>
    <w:rsid w:val="0031437B"/>
    <w:rsid w:val="00314EAB"/>
    <w:rsid w:val="00315A89"/>
    <w:rsid w:val="0031684F"/>
    <w:rsid w:val="00316A76"/>
    <w:rsid w:val="00316CEF"/>
    <w:rsid w:val="003172A3"/>
    <w:rsid w:val="003177B2"/>
    <w:rsid w:val="00317B2E"/>
    <w:rsid w:val="00320692"/>
    <w:rsid w:val="00320F62"/>
    <w:rsid w:val="003222F2"/>
    <w:rsid w:val="00322F6D"/>
    <w:rsid w:val="003235D7"/>
    <w:rsid w:val="00325AF5"/>
    <w:rsid w:val="00325EDB"/>
    <w:rsid w:val="00326093"/>
    <w:rsid w:val="00326E72"/>
    <w:rsid w:val="00326E78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A30"/>
    <w:rsid w:val="00334E7B"/>
    <w:rsid w:val="003353EF"/>
    <w:rsid w:val="00336F9E"/>
    <w:rsid w:val="00342AD1"/>
    <w:rsid w:val="0034371B"/>
    <w:rsid w:val="00343A73"/>
    <w:rsid w:val="00343A7A"/>
    <w:rsid w:val="00344303"/>
    <w:rsid w:val="00345BEE"/>
    <w:rsid w:val="00346189"/>
    <w:rsid w:val="003476F4"/>
    <w:rsid w:val="003530E7"/>
    <w:rsid w:val="00353FC2"/>
    <w:rsid w:val="00355A06"/>
    <w:rsid w:val="00355A1B"/>
    <w:rsid w:val="00356F5B"/>
    <w:rsid w:val="00357379"/>
    <w:rsid w:val="00357D99"/>
    <w:rsid w:val="00360911"/>
    <w:rsid w:val="00361218"/>
    <w:rsid w:val="00361969"/>
    <w:rsid w:val="00361A09"/>
    <w:rsid w:val="00361B80"/>
    <w:rsid w:val="00362558"/>
    <w:rsid w:val="00362BD5"/>
    <w:rsid w:val="00362FAF"/>
    <w:rsid w:val="00363A57"/>
    <w:rsid w:val="00363CF0"/>
    <w:rsid w:val="00363DE9"/>
    <w:rsid w:val="00363F8F"/>
    <w:rsid w:val="003641EB"/>
    <w:rsid w:val="00364202"/>
    <w:rsid w:val="0036529A"/>
    <w:rsid w:val="00365EBF"/>
    <w:rsid w:val="003662EC"/>
    <w:rsid w:val="003663AC"/>
    <w:rsid w:val="003668A7"/>
    <w:rsid w:val="003676E4"/>
    <w:rsid w:val="003707A4"/>
    <w:rsid w:val="00370846"/>
    <w:rsid w:val="00372F6E"/>
    <w:rsid w:val="00373604"/>
    <w:rsid w:val="00373B3C"/>
    <w:rsid w:val="00374FC1"/>
    <w:rsid w:val="00375A5D"/>
    <w:rsid w:val="00375CC6"/>
    <w:rsid w:val="003760E0"/>
    <w:rsid w:val="00376607"/>
    <w:rsid w:val="00376F9F"/>
    <w:rsid w:val="00377392"/>
    <w:rsid w:val="00377562"/>
    <w:rsid w:val="00380828"/>
    <w:rsid w:val="00380EB6"/>
    <w:rsid w:val="0038182B"/>
    <w:rsid w:val="00382086"/>
    <w:rsid w:val="003825BB"/>
    <w:rsid w:val="0038323F"/>
    <w:rsid w:val="0038328B"/>
    <w:rsid w:val="003838C5"/>
    <w:rsid w:val="00383B67"/>
    <w:rsid w:val="00383D4F"/>
    <w:rsid w:val="003846D6"/>
    <w:rsid w:val="00384805"/>
    <w:rsid w:val="0038486D"/>
    <w:rsid w:val="00384BAD"/>
    <w:rsid w:val="0038510E"/>
    <w:rsid w:val="0038596C"/>
    <w:rsid w:val="00385C16"/>
    <w:rsid w:val="00385DCA"/>
    <w:rsid w:val="0038654A"/>
    <w:rsid w:val="00390416"/>
    <w:rsid w:val="0039074F"/>
    <w:rsid w:val="0039218C"/>
    <w:rsid w:val="003924E9"/>
    <w:rsid w:val="00393711"/>
    <w:rsid w:val="00393FA6"/>
    <w:rsid w:val="00395405"/>
    <w:rsid w:val="003954D7"/>
    <w:rsid w:val="0039571D"/>
    <w:rsid w:val="00396419"/>
    <w:rsid w:val="00396886"/>
    <w:rsid w:val="0039750E"/>
    <w:rsid w:val="00397862"/>
    <w:rsid w:val="00397E73"/>
    <w:rsid w:val="003A01F2"/>
    <w:rsid w:val="003A1110"/>
    <w:rsid w:val="003A1E6B"/>
    <w:rsid w:val="003A2818"/>
    <w:rsid w:val="003A2C98"/>
    <w:rsid w:val="003A4F40"/>
    <w:rsid w:val="003A57AD"/>
    <w:rsid w:val="003A6F94"/>
    <w:rsid w:val="003A7694"/>
    <w:rsid w:val="003B14DB"/>
    <w:rsid w:val="003B1909"/>
    <w:rsid w:val="003B232D"/>
    <w:rsid w:val="003B23ED"/>
    <w:rsid w:val="003B4860"/>
    <w:rsid w:val="003B6124"/>
    <w:rsid w:val="003B6DD3"/>
    <w:rsid w:val="003B7679"/>
    <w:rsid w:val="003C038E"/>
    <w:rsid w:val="003C0A21"/>
    <w:rsid w:val="003C157F"/>
    <w:rsid w:val="003C2007"/>
    <w:rsid w:val="003C2270"/>
    <w:rsid w:val="003C30B2"/>
    <w:rsid w:val="003C4359"/>
    <w:rsid w:val="003C4E90"/>
    <w:rsid w:val="003C55DA"/>
    <w:rsid w:val="003C7D43"/>
    <w:rsid w:val="003C7DB7"/>
    <w:rsid w:val="003D1CFC"/>
    <w:rsid w:val="003D2007"/>
    <w:rsid w:val="003D2B16"/>
    <w:rsid w:val="003D4E44"/>
    <w:rsid w:val="003D7DCE"/>
    <w:rsid w:val="003D7DF0"/>
    <w:rsid w:val="003E0728"/>
    <w:rsid w:val="003E1038"/>
    <w:rsid w:val="003E12F8"/>
    <w:rsid w:val="003E14C9"/>
    <w:rsid w:val="003E2447"/>
    <w:rsid w:val="003E2ECA"/>
    <w:rsid w:val="003E5696"/>
    <w:rsid w:val="003E5E4F"/>
    <w:rsid w:val="003E70CA"/>
    <w:rsid w:val="003E72B4"/>
    <w:rsid w:val="003F3AF9"/>
    <w:rsid w:val="003F4180"/>
    <w:rsid w:val="003F5DB1"/>
    <w:rsid w:val="00400D7D"/>
    <w:rsid w:val="00402420"/>
    <w:rsid w:val="004026A9"/>
    <w:rsid w:val="00403540"/>
    <w:rsid w:val="00403689"/>
    <w:rsid w:val="00403764"/>
    <w:rsid w:val="0040383C"/>
    <w:rsid w:val="004040A2"/>
    <w:rsid w:val="00405534"/>
    <w:rsid w:val="004060B0"/>
    <w:rsid w:val="00406D72"/>
    <w:rsid w:val="00406E29"/>
    <w:rsid w:val="0040770C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6BFF"/>
    <w:rsid w:val="00417C65"/>
    <w:rsid w:val="00417D33"/>
    <w:rsid w:val="00420657"/>
    <w:rsid w:val="00421726"/>
    <w:rsid w:val="00423B5E"/>
    <w:rsid w:val="00424487"/>
    <w:rsid w:val="0042455A"/>
    <w:rsid w:val="004248FA"/>
    <w:rsid w:val="004319CD"/>
    <w:rsid w:val="00433AF8"/>
    <w:rsid w:val="00433F58"/>
    <w:rsid w:val="00435F58"/>
    <w:rsid w:val="00436031"/>
    <w:rsid w:val="00436C68"/>
    <w:rsid w:val="00436DFE"/>
    <w:rsid w:val="00437A3C"/>
    <w:rsid w:val="00437F55"/>
    <w:rsid w:val="0044049B"/>
    <w:rsid w:val="00440C2E"/>
    <w:rsid w:val="00442888"/>
    <w:rsid w:val="004432D3"/>
    <w:rsid w:val="00443DC7"/>
    <w:rsid w:val="00444BB8"/>
    <w:rsid w:val="00444EE1"/>
    <w:rsid w:val="00445F26"/>
    <w:rsid w:val="00446A0A"/>
    <w:rsid w:val="004478B6"/>
    <w:rsid w:val="00450307"/>
    <w:rsid w:val="00450B13"/>
    <w:rsid w:val="00450EED"/>
    <w:rsid w:val="00451022"/>
    <w:rsid w:val="0045137B"/>
    <w:rsid w:val="00451891"/>
    <w:rsid w:val="004544D8"/>
    <w:rsid w:val="00454938"/>
    <w:rsid w:val="00456988"/>
    <w:rsid w:val="00456A8C"/>
    <w:rsid w:val="00456C4A"/>
    <w:rsid w:val="00457DD8"/>
    <w:rsid w:val="00460A8D"/>
    <w:rsid w:val="00461572"/>
    <w:rsid w:val="00461BB2"/>
    <w:rsid w:val="00461DC9"/>
    <w:rsid w:val="00463C49"/>
    <w:rsid w:val="004660FD"/>
    <w:rsid w:val="00466B53"/>
    <w:rsid w:val="004677D3"/>
    <w:rsid w:val="00470765"/>
    <w:rsid w:val="00470D40"/>
    <w:rsid w:val="00471117"/>
    <w:rsid w:val="004718AB"/>
    <w:rsid w:val="00472ADB"/>
    <w:rsid w:val="00473B55"/>
    <w:rsid w:val="00473EB3"/>
    <w:rsid w:val="004741C0"/>
    <w:rsid w:val="00474E8A"/>
    <w:rsid w:val="00476DE0"/>
    <w:rsid w:val="0047752E"/>
    <w:rsid w:val="0048030C"/>
    <w:rsid w:val="0048034F"/>
    <w:rsid w:val="004805E0"/>
    <w:rsid w:val="00481A89"/>
    <w:rsid w:val="00481AEB"/>
    <w:rsid w:val="00481C35"/>
    <w:rsid w:val="00484A92"/>
    <w:rsid w:val="0048544B"/>
    <w:rsid w:val="004855B4"/>
    <w:rsid w:val="004875A8"/>
    <w:rsid w:val="0049138F"/>
    <w:rsid w:val="00491E83"/>
    <w:rsid w:val="00492298"/>
    <w:rsid w:val="004924E0"/>
    <w:rsid w:val="00492BDC"/>
    <w:rsid w:val="00492FB2"/>
    <w:rsid w:val="004931C8"/>
    <w:rsid w:val="00494663"/>
    <w:rsid w:val="00495B5B"/>
    <w:rsid w:val="004961F1"/>
    <w:rsid w:val="00496D2C"/>
    <w:rsid w:val="00497211"/>
    <w:rsid w:val="004A024B"/>
    <w:rsid w:val="004A02DA"/>
    <w:rsid w:val="004A0EA1"/>
    <w:rsid w:val="004A1807"/>
    <w:rsid w:val="004A25CD"/>
    <w:rsid w:val="004A2C2E"/>
    <w:rsid w:val="004A2FC8"/>
    <w:rsid w:val="004A429F"/>
    <w:rsid w:val="004A47EA"/>
    <w:rsid w:val="004A5DF4"/>
    <w:rsid w:val="004A6A30"/>
    <w:rsid w:val="004A6F17"/>
    <w:rsid w:val="004A75A0"/>
    <w:rsid w:val="004B0EA1"/>
    <w:rsid w:val="004B168C"/>
    <w:rsid w:val="004B2754"/>
    <w:rsid w:val="004B2D9F"/>
    <w:rsid w:val="004B3451"/>
    <w:rsid w:val="004B3D52"/>
    <w:rsid w:val="004B4A2A"/>
    <w:rsid w:val="004B5683"/>
    <w:rsid w:val="004B5C78"/>
    <w:rsid w:val="004C1623"/>
    <w:rsid w:val="004C2159"/>
    <w:rsid w:val="004C2228"/>
    <w:rsid w:val="004C281E"/>
    <w:rsid w:val="004C5A2D"/>
    <w:rsid w:val="004C5CC9"/>
    <w:rsid w:val="004C6838"/>
    <w:rsid w:val="004C779F"/>
    <w:rsid w:val="004C7C58"/>
    <w:rsid w:val="004D105A"/>
    <w:rsid w:val="004D15ED"/>
    <w:rsid w:val="004D171C"/>
    <w:rsid w:val="004D2467"/>
    <w:rsid w:val="004D3504"/>
    <w:rsid w:val="004D3CC9"/>
    <w:rsid w:val="004D581F"/>
    <w:rsid w:val="004D5BE1"/>
    <w:rsid w:val="004D7FA8"/>
    <w:rsid w:val="004E00F9"/>
    <w:rsid w:val="004E08DF"/>
    <w:rsid w:val="004E2D49"/>
    <w:rsid w:val="004E3A3A"/>
    <w:rsid w:val="004E5533"/>
    <w:rsid w:val="004E7675"/>
    <w:rsid w:val="004E7749"/>
    <w:rsid w:val="004F02BD"/>
    <w:rsid w:val="004F18AE"/>
    <w:rsid w:val="004F20AF"/>
    <w:rsid w:val="004F20F0"/>
    <w:rsid w:val="004F38B1"/>
    <w:rsid w:val="004F3A48"/>
    <w:rsid w:val="004F40B9"/>
    <w:rsid w:val="004F4928"/>
    <w:rsid w:val="004F4C31"/>
    <w:rsid w:val="004F53C8"/>
    <w:rsid w:val="004F5D97"/>
    <w:rsid w:val="005004EA"/>
    <w:rsid w:val="0050141D"/>
    <w:rsid w:val="00502944"/>
    <w:rsid w:val="00503C63"/>
    <w:rsid w:val="005040BC"/>
    <w:rsid w:val="0050426B"/>
    <w:rsid w:val="00504909"/>
    <w:rsid w:val="00507F8F"/>
    <w:rsid w:val="00510562"/>
    <w:rsid w:val="005122A9"/>
    <w:rsid w:val="00512A86"/>
    <w:rsid w:val="005131F6"/>
    <w:rsid w:val="0051363D"/>
    <w:rsid w:val="005136C1"/>
    <w:rsid w:val="00513A1B"/>
    <w:rsid w:val="005156BF"/>
    <w:rsid w:val="00515955"/>
    <w:rsid w:val="0051595D"/>
    <w:rsid w:val="00515D92"/>
    <w:rsid w:val="00516388"/>
    <w:rsid w:val="00521D13"/>
    <w:rsid w:val="00523D73"/>
    <w:rsid w:val="0052484D"/>
    <w:rsid w:val="00524E62"/>
    <w:rsid w:val="0052583E"/>
    <w:rsid w:val="00527F45"/>
    <w:rsid w:val="00531436"/>
    <w:rsid w:val="005316A3"/>
    <w:rsid w:val="00531FF1"/>
    <w:rsid w:val="00533385"/>
    <w:rsid w:val="0053350C"/>
    <w:rsid w:val="005338FD"/>
    <w:rsid w:val="00536E06"/>
    <w:rsid w:val="00537273"/>
    <w:rsid w:val="005376CD"/>
    <w:rsid w:val="00537AF3"/>
    <w:rsid w:val="00537CE9"/>
    <w:rsid w:val="00540363"/>
    <w:rsid w:val="00540CE7"/>
    <w:rsid w:val="00541DD8"/>
    <w:rsid w:val="00543E27"/>
    <w:rsid w:val="00544BEB"/>
    <w:rsid w:val="005456FC"/>
    <w:rsid w:val="00545BF7"/>
    <w:rsid w:val="00545FBF"/>
    <w:rsid w:val="00551165"/>
    <w:rsid w:val="005513CD"/>
    <w:rsid w:val="00551DBC"/>
    <w:rsid w:val="00552C2E"/>
    <w:rsid w:val="00554C02"/>
    <w:rsid w:val="00555C85"/>
    <w:rsid w:val="00556FEA"/>
    <w:rsid w:val="0055721F"/>
    <w:rsid w:val="005605E9"/>
    <w:rsid w:val="00560653"/>
    <w:rsid w:val="00561864"/>
    <w:rsid w:val="00561992"/>
    <w:rsid w:val="00561EB5"/>
    <w:rsid w:val="005634FD"/>
    <w:rsid w:val="00564301"/>
    <w:rsid w:val="005658A7"/>
    <w:rsid w:val="00566FA9"/>
    <w:rsid w:val="00567238"/>
    <w:rsid w:val="00567C76"/>
    <w:rsid w:val="00570970"/>
    <w:rsid w:val="00570D00"/>
    <w:rsid w:val="00572179"/>
    <w:rsid w:val="00573492"/>
    <w:rsid w:val="00575F25"/>
    <w:rsid w:val="005760EE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663"/>
    <w:rsid w:val="005847A3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6C0"/>
    <w:rsid w:val="00591C2F"/>
    <w:rsid w:val="00592292"/>
    <w:rsid w:val="00592308"/>
    <w:rsid w:val="00594119"/>
    <w:rsid w:val="005958E1"/>
    <w:rsid w:val="005A0A8B"/>
    <w:rsid w:val="005A0F76"/>
    <w:rsid w:val="005A1402"/>
    <w:rsid w:val="005A155D"/>
    <w:rsid w:val="005A26C3"/>
    <w:rsid w:val="005A43E5"/>
    <w:rsid w:val="005A47A7"/>
    <w:rsid w:val="005A4853"/>
    <w:rsid w:val="005A4C7E"/>
    <w:rsid w:val="005A734D"/>
    <w:rsid w:val="005A7539"/>
    <w:rsid w:val="005A7954"/>
    <w:rsid w:val="005B0D4D"/>
    <w:rsid w:val="005B29E0"/>
    <w:rsid w:val="005B3980"/>
    <w:rsid w:val="005B41B6"/>
    <w:rsid w:val="005B4433"/>
    <w:rsid w:val="005B53F1"/>
    <w:rsid w:val="005B5B7D"/>
    <w:rsid w:val="005B5D51"/>
    <w:rsid w:val="005B652F"/>
    <w:rsid w:val="005C001C"/>
    <w:rsid w:val="005C080A"/>
    <w:rsid w:val="005C0F02"/>
    <w:rsid w:val="005C1DEF"/>
    <w:rsid w:val="005C347F"/>
    <w:rsid w:val="005C47D7"/>
    <w:rsid w:val="005C58C0"/>
    <w:rsid w:val="005C595E"/>
    <w:rsid w:val="005C74E5"/>
    <w:rsid w:val="005C7D1C"/>
    <w:rsid w:val="005D0580"/>
    <w:rsid w:val="005D07CC"/>
    <w:rsid w:val="005D0C23"/>
    <w:rsid w:val="005D21E3"/>
    <w:rsid w:val="005D307A"/>
    <w:rsid w:val="005D3700"/>
    <w:rsid w:val="005D4561"/>
    <w:rsid w:val="005D55B2"/>
    <w:rsid w:val="005D7444"/>
    <w:rsid w:val="005D789B"/>
    <w:rsid w:val="005D7FC0"/>
    <w:rsid w:val="005E0294"/>
    <w:rsid w:val="005E0311"/>
    <w:rsid w:val="005E0F77"/>
    <w:rsid w:val="005E100B"/>
    <w:rsid w:val="005E180F"/>
    <w:rsid w:val="005E1FB4"/>
    <w:rsid w:val="005E3847"/>
    <w:rsid w:val="005E38C4"/>
    <w:rsid w:val="005E40AC"/>
    <w:rsid w:val="005E446A"/>
    <w:rsid w:val="005E482B"/>
    <w:rsid w:val="005E520C"/>
    <w:rsid w:val="005E52CA"/>
    <w:rsid w:val="005E677C"/>
    <w:rsid w:val="005E73D2"/>
    <w:rsid w:val="005E758C"/>
    <w:rsid w:val="005F0535"/>
    <w:rsid w:val="005F078A"/>
    <w:rsid w:val="005F15E8"/>
    <w:rsid w:val="005F19A7"/>
    <w:rsid w:val="005F19B9"/>
    <w:rsid w:val="005F49A3"/>
    <w:rsid w:val="005F4E02"/>
    <w:rsid w:val="005F576B"/>
    <w:rsid w:val="005F6BF3"/>
    <w:rsid w:val="005F6E42"/>
    <w:rsid w:val="00600586"/>
    <w:rsid w:val="0060178A"/>
    <w:rsid w:val="00601917"/>
    <w:rsid w:val="006019EA"/>
    <w:rsid w:val="00603B65"/>
    <w:rsid w:val="00603FE1"/>
    <w:rsid w:val="00605062"/>
    <w:rsid w:val="006050A2"/>
    <w:rsid w:val="00605179"/>
    <w:rsid w:val="006061FC"/>
    <w:rsid w:val="00606EA5"/>
    <w:rsid w:val="0060777D"/>
    <w:rsid w:val="00607B22"/>
    <w:rsid w:val="00607EDE"/>
    <w:rsid w:val="006109C1"/>
    <w:rsid w:val="00612C30"/>
    <w:rsid w:val="00612CD0"/>
    <w:rsid w:val="00614706"/>
    <w:rsid w:val="0061516A"/>
    <w:rsid w:val="006155EC"/>
    <w:rsid w:val="006155F0"/>
    <w:rsid w:val="006157EF"/>
    <w:rsid w:val="00615857"/>
    <w:rsid w:val="006201E0"/>
    <w:rsid w:val="0062073B"/>
    <w:rsid w:val="006213D5"/>
    <w:rsid w:val="00622FE6"/>
    <w:rsid w:val="00623616"/>
    <w:rsid w:val="00623D8E"/>
    <w:rsid w:val="0062428D"/>
    <w:rsid w:val="00624B03"/>
    <w:rsid w:val="00624C90"/>
    <w:rsid w:val="006250B3"/>
    <w:rsid w:val="00626355"/>
    <w:rsid w:val="006263C2"/>
    <w:rsid w:val="00626D42"/>
    <w:rsid w:val="00630352"/>
    <w:rsid w:val="006307BC"/>
    <w:rsid w:val="006320A2"/>
    <w:rsid w:val="006326A5"/>
    <w:rsid w:val="006333C5"/>
    <w:rsid w:val="00633507"/>
    <w:rsid w:val="00633636"/>
    <w:rsid w:val="006350CE"/>
    <w:rsid w:val="00635364"/>
    <w:rsid w:val="006368BD"/>
    <w:rsid w:val="00637DE1"/>
    <w:rsid w:val="006402B7"/>
    <w:rsid w:val="00640849"/>
    <w:rsid w:val="00640F49"/>
    <w:rsid w:val="00641269"/>
    <w:rsid w:val="0064231B"/>
    <w:rsid w:val="00643E13"/>
    <w:rsid w:val="00643F2D"/>
    <w:rsid w:val="00644409"/>
    <w:rsid w:val="006448CD"/>
    <w:rsid w:val="0064540F"/>
    <w:rsid w:val="00645825"/>
    <w:rsid w:val="00645BBC"/>
    <w:rsid w:val="0064612A"/>
    <w:rsid w:val="00647103"/>
    <w:rsid w:val="00647584"/>
    <w:rsid w:val="00647F06"/>
    <w:rsid w:val="006506DD"/>
    <w:rsid w:val="00651681"/>
    <w:rsid w:val="0065194F"/>
    <w:rsid w:val="0065211F"/>
    <w:rsid w:val="00652DD4"/>
    <w:rsid w:val="00654079"/>
    <w:rsid w:val="00654A3A"/>
    <w:rsid w:val="006559BB"/>
    <w:rsid w:val="00656B0C"/>
    <w:rsid w:val="00657875"/>
    <w:rsid w:val="0066032B"/>
    <w:rsid w:val="00660E23"/>
    <w:rsid w:val="00661149"/>
    <w:rsid w:val="00661446"/>
    <w:rsid w:val="006627CA"/>
    <w:rsid w:val="00662C16"/>
    <w:rsid w:val="00663E7D"/>
    <w:rsid w:val="00664254"/>
    <w:rsid w:val="00664AE4"/>
    <w:rsid w:val="00665EFC"/>
    <w:rsid w:val="00666580"/>
    <w:rsid w:val="00667978"/>
    <w:rsid w:val="00667FFE"/>
    <w:rsid w:val="00670239"/>
    <w:rsid w:val="00671A17"/>
    <w:rsid w:val="00671C3D"/>
    <w:rsid w:val="00671FF0"/>
    <w:rsid w:val="00672E9D"/>
    <w:rsid w:val="00672EEA"/>
    <w:rsid w:val="00673169"/>
    <w:rsid w:val="0067414F"/>
    <w:rsid w:val="006742E1"/>
    <w:rsid w:val="006743DB"/>
    <w:rsid w:val="00674B03"/>
    <w:rsid w:val="006750DD"/>
    <w:rsid w:val="00676E80"/>
    <w:rsid w:val="006777B3"/>
    <w:rsid w:val="006779C9"/>
    <w:rsid w:val="00677AE7"/>
    <w:rsid w:val="00680338"/>
    <w:rsid w:val="0068044C"/>
    <w:rsid w:val="00680853"/>
    <w:rsid w:val="00680CAE"/>
    <w:rsid w:val="0068292B"/>
    <w:rsid w:val="00682D6D"/>
    <w:rsid w:val="0068345A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F74"/>
    <w:rsid w:val="00696383"/>
    <w:rsid w:val="00696613"/>
    <w:rsid w:val="0069682C"/>
    <w:rsid w:val="0069738C"/>
    <w:rsid w:val="00697E1B"/>
    <w:rsid w:val="006A120D"/>
    <w:rsid w:val="006A128F"/>
    <w:rsid w:val="006A1725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A7E66"/>
    <w:rsid w:val="006B0E78"/>
    <w:rsid w:val="006B1003"/>
    <w:rsid w:val="006B1D34"/>
    <w:rsid w:val="006B1D68"/>
    <w:rsid w:val="006B23AC"/>
    <w:rsid w:val="006B2CFE"/>
    <w:rsid w:val="006B3075"/>
    <w:rsid w:val="006B3CFC"/>
    <w:rsid w:val="006B4289"/>
    <w:rsid w:val="006B4D68"/>
    <w:rsid w:val="006B5907"/>
    <w:rsid w:val="006B5B8E"/>
    <w:rsid w:val="006B5FE5"/>
    <w:rsid w:val="006B61C5"/>
    <w:rsid w:val="006B7875"/>
    <w:rsid w:val="006C0159"/>
    <w:rsid w:val="006C0FDC"/>
    <w:rsid w:val="006C34CE"/>
    <w:rsid w:val="006C3746"/>
    <w:rsid w:val="006C39BD"/>
    <w:rsid w:val="006C3FD6"/>
    <w:rsid w:val="006C4BF6"/>
    <w:rsid w:val="006C5B42"/>
    <w:rsid w:val="006C6A24"/>
    <w:rsid w:val="006C712C"/>
    <w:rsid w:val="006C7369"/>
    <w:rsid w:val="006C7FA6"/>
    <w:rsid w:val="006D1571"/>
    <w:rsid w:val="006D1876"/>
    <w:rsid w:val="006D246E"/>
    <w:rsid w:val="006D384F"/>
    <w:rsid w:val="006D3D61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2649"/>
    <w:rsid w:val="006E273D"/>
    <w:rsid w:val="006E30DB"/>
    <w:rsid w:val="006E4AA2"/>
    <w:rsid w:val="006F1379"/>
    <w:rsid w:val="006F3B99"/>
    <w:rsid w:val="006F4A95"/>
    <w:rsid w:val="006F4C33"/>
    <w:rsid w:val="006F4CC9"/>
    <w:rsid w:val="006F5414"/>
    <w:rsid w:val="006F608B"/>
    <w:rsid w:val="006F625E"/>
    <w:rsid w:val="006F6C02"/>
    <w:rsid w:val="006F6CA4"/>
    <w:rsid w:val="006F718B"/>
    <w:rsid w:val="00700637"/>
    <w:rsid w:val="007018BB"/>
    <w:rsid w:val="0070274C"/>
    <w:rsid w:val="00704645"/>
    <w:rsid w:val="0070666C"/>
    <w:rsid w:val="007069B7"/>
    <w:rsid w:val="00710223"/>
    <w:rsid w:val="007104B6"/>
    <w:rsid w:val="00710564"/>
    <w:rsid w:val="00710688"/>
    <w:rsid w:val="00711744"/>
    <w:rsid w:val="00711852"/>
    <w:rsid w:val="00711F10"/>
    <w:rsid w:val="00712198"/>
    <w:rsid w:val="00712276"/>
    <w:rsid w:val="0071331C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2FCA"/>
    <w:rsid w:val="007230D9"/>
    <w:rsid w:val="007240C0"/>
    <w:rsid w:val="00724626"/>
    <w:rsid w:val="007257B4"/>
    <w:rsid w:val="007268A1"/>
    <w:rsid w:val="00726BC1"/>
    <w:rsid w:val="00727935"/>
    <w:rsid w:val="00727C88"/>
    <w:rsid w:val="007301C3"/>
    <w:rsid w:val="00730428"/>
    <w:rsid w:val="0073055B"/>
    <w:rsid w:val="00731354"/>
    <w:rsid w:val="00732492"/>
    <w:rsid w:val="0073314F"/>
    <w:rsid w:val="00733580"/>
    <w:rsid w:val="00734D0C"/>
    <w:rsid w:val="0073526E"/>
    <w:rsid w:val="00737355"/>
    <w:rsid w:val="00737E53"/>
    <w:rsid w:val="00741DC0"/>
    <w:rsid w:val="00741EFE"/>
    <w:rsid w:val="00742340"/>
    <w:rsid w:val="0074243D"/>
    <w:rsid w:val="00742BD8"/>
    <w:rsid w:val="007434ED"/>
    <w:rsid w:val="00743880"/>
    <w:rsid w:val="00744118"/>
    <w:rsid w:val="00745CDD"/>
    <w:rsid w:val="00745DBD"/>
    <w:rsid w:val="00745E52"/>
    <w:rsid w:val="00746ED9"/>
    <w:rsid w:val="00747236"/>
    <w:rsid w:val="00747668"/>
    <w:rsid w:val="007478B9"/>
    <w:rsid w:val="007505C6"/>
    <w:rsid w:val="00750B25"/>
    <w:rsid w:val="00756149"/>
    <w:rsid w:val="00756B9A"/>
    <w:rsid w:val="007578A1"/>
    <w:rsid w:val="00757E5A"/>
    <w:rsid w:val="007605E4"/>
    <w:rsid w:val="0076184E"/>
    <w:rsid w:val="007620F1"/>
    <w:rsid w:val="0076210C"/>
    <w:rsid w:val="00763176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38C8"/>
    <w:rsid w:val="00774669"/>
    <w:rsid w:val="00775EB5"/>
    <w:rsid w:val="00776C91"/>
    <w:rsid w:val="00777492"/>
    <w:rsid w:val="00777798"/>
    <w:rsid w:val="007778A5"/>
    <w:rsid w:val="0078079B"/>
    <w:rsid w:val="007818F5"/>
    <w:rsid w:val="00781FB3"/>
    <w:rsid w:val="00782864"/>
    <w:rsid w:val="00782C77"/>
    <w:rsid w:val="00782D76"/>
    <w:rsid w:val="0078476B"/>
    <w:rsid w:val="00784E82"/>
    <w:rsid w:val="00784FFB"/>
    <w:rsid w:val="00785D81"/>
    <w:rsid w:val="00786B43"/>
    <w:rsid w:val="00786E88"/>
    <w:rsid w:val="007879FF"/>
    <w:rsid w:val="007904CC"/>
    <w:rsid w:val="00790653"/>
    <w:rsid w:val="00790FC8"/>
    <w:rsid w:val="007915C6"/>
    <w:rsid w:val="0079164B"/>
    <w:rsid w:val="00791B95"/>
    <w:rsid w:val="00792234"/>
    <w:rsid w:val="007961E5"/>
    <w:rsid w:val="007966C1"/>
    <w:rsid w:val="00797ADB"/>
    <w:rsid w:val="007A0BC6"/>
    <w:rsid w:val="007A10D0"/>
    <w:rsid w:val="007A11CB"/>
    <w:rsid w:val="007A175B"/>
    <w:rsid w:val="007A192D"/>
    <w:rsid w:val="007A1A9C"/>
    <w:rsid w:val="007A1F64"/>
    <w:rsid w:val="007A232B"/>
    <w:rsid w:val="007A4C6B"/>
    <w:rsid w:val="007A5871"/>
    <w:rsid w:val="007A6259"/>
    <w:rsid w:val="007A6564"/>
    <w:rsid w:val="007A7789"/>
    <w:rsid w:val="007A7F43"/>
    <w:rsid w:val="007B03B9"/>
    <w:rsid w:val="007B0AC6"/>
    <w:rsid w:val="007B18BB"/>
    <w:rsid w:val="007B1F04"/>
    <w:rsid w:val="007B24AC"/>
    <w:rsid w:val="007B3359"/>
    <w:rsid w:val="007B4675"/>
    <w:rsid w:val="007B494C"/>
    <w:rsid w:val="007B4EAD"/>
    <w:rsid w:val="007B7F79"/>
    <w:rsid w:val="007C06C5"/>
    <w:rsid w:val="007C1974"/>
    <w:rsid w:val="007C2767"/>
    <w:rsid w:val="007C279E"/>
    <w:rsid w:val="007C36E3"/>
    <w:rsid w:val="007C4029"/>
    <w:rsid w:val="007C4220"/>
    <w:rsid w:val="007C529F"/>
    <w:rsid w:val="007C5AC4"/>
    <w:rsid w:val="007C6260"/>
    <w:rsid w:val="007C639F"/>
    <w:rsid w:val="007C7B7B"/>
    <w:rsid w:val="007C7C5F"/>
    <w:rsid w:val="007C7E07"/>
    <w:rsid w:val="007D15AB"/>
    <w:rsid w:val="007D2434"/>
    <w:rsid w:val="007D28E0"/>
    <w:rsid w:val="007D2934"/>
    <w:rsid w:val="007D500B"/>
    <w:rsid w:val="007D5ED7"/>
    <w:rsid w:val="007D6034"/>
    <w:rsid w:val="007D62CB"/>
    <w:rsid w:val="007D6850"/>
    <w:rsid w:val="007D6DE5"/>
    <w:rsid w:val="007E1815"/>
    <w:rsid w:val="007E1D09"/>
    <w:rsid w:val="007E2191"/>
    <w:rsid w:val="007E3D48"/>
    <w:rsid w:val="007E3E77"/>
    <w:rsid w:val="007E5295"/>
    <w:rsid w:val="007E55F9"/>
    <w:rsid w:val="007E5E05"/>
    <w:rsid w:val="007E6B51"/>
    <w:rsid w:val="007E6D9C"/>
    <w:rsid w:val="007E777A"/>
    <w:rsid w:val="007E7C70"/>
    <w:rsid w:val="007F1083"/>
    <w:rsid w:val="007F118F"/>
    <w:rsid w:val="007F1E9E"/>
    <w:rsid w:val="007F2947"/>
    <w:rsid w:val="007F3E48"/>
    <w:rsid w:val="007F5D00"/>
    <w:rsid w:val="007F67F3"/>
    <w:rsid w:val="007F68C0"/>
    <w:rsid w:val="008005FD"/>
    <w:rsid w:val="00800F41"/>
    <w:rsid w:val="00800FB8"/>
    <w:rsid w:val="00801767"/>
    <w:rsid w:val="0080198F"/>
    <w:rsid w:val="0080295A"/>
    <w:rsid w:val="0080322B"/>
    <w:rsid w:val="0080570A"/>
    <w:rsid w:val="008057C2"/>
    <w:rsid w:val="008058FC"/>
    <w:rsid w:val="00805919"/>
    <w:rsid w:val="008075D0"/>
    <w:rsid w:val="008075E3"/>
    <w:rsid w:val="00807EF6"/>
    <w:rsid w:val="00810058"/>
    <w:rsid w:val="0081053C"/>
    <w:rsid w:val="008116EF"/>
    <w:rsid w:val="00812929"/>
    <w:rsid w:val="008129C9"/>
    <w:rsid w:val="00815E83"/>
    <w:rsid w:val="008160B1"/>
    <w:rsid w:val="008161C6"/>
    <w:rsid w:val="0081652E"/>
    <w:rsid w:val="008165D4"/>
    <w:rsid w:val="008167F5"/>
    <w:rsid w:val="008169FC"/>
    <w:rsid w:val="008177C1"/>
    <w:rsid w:val="00820B7E"/>
    <w:rsid w:val="00820D67"/>
    <w:rsid w:val="00821B79"/>
    <w:rsid w:val="00822178"/>
    <w:rsid w:val="00822394"/>
    <w:rsid w:val="00822A85"/>
    <w:rsid w:val="00823C29"/>
    <w:rsid w:val="008245C5"/>
    <w:rsid w:val="00824A3C"/>
    <w:rsid w:val="00825777"/>
    <w:rsid w:val="008268B1"/>
    <w:rsid w:val="008268F4"/>
    <w:rsid w:val="008274F9"/>
    <w:rsid w:val="00830A7B"/>
    <w:rsid w:val="00831809"/>
    <w:rsid w:val="00831A94"/>
    <w:rsid w:val="00832625"/>
    <w:rsid w:val="0083320F"/>
    <w:rsid w:val="00833372"/>
    <w:rsid w:val="0083350C"/>
    <w:rsid w:val="0083457C"/>
    <w:rsid w:val="00834C92"/>
    <w:rsid w:val="00835CB1"/>
    <w:rsid w:val="0083617D"/>
    <w:rsid w:val="00836729"/>
    <w:rsid w:val="0083680C"/>
    <w:rsid w:val="008402FA"/>
    <w:rsid w:val="00841C4A"/>
    <w:rsid w:val="008433EC"/>
    <w:rsid w:val="008438A4"/>
    <w:rsid w:val="0084460E"/>
    <w:rsid w:val="0084482E"/>
    <w:rsid w:val="00844E2D"/>
    <w:rsid w:val="008451F2"/>
    <w:rsid w:val="0084744E"/>
    <w:rsid w:val="00847520"/>
    <w:rsid w:val="0084760F"/>
    <w:rsid w:val="00847812"/>
    <w:rsid w:val="00850246"/>
    <w:rsid w:val="00852657"/>
    <w:rsid w:val="00853B46"/>
    <w:rsid w:val="00853ED3"/>
    <w:rsid w:val="0085541A"/>
    <w:rsid w:val="00856F5E"/>
    <w:rsid w:val="0085703E"/>
    <w:rsid w:val="0085777C"/>
    <w:rsid w:val="00861639"/>
    <w:rsid w:val="008618A8"/>
    <w:rsid w:val="00862199"/>
    <w:rsid w:val="0086332B"/>
    <w:rsid w:val="0086556F"/>
    <w:rsid w:val="00870AC0"/>
    <w:rsid w:val="0087309E"/>
    <w:rsid w:val="008730E1"/>
    <w:rsid w:val="0087326A"/>
    <w:rsid w:val="00873478"/>
    <w:rsid w:val="00873BE1"/>
    <w:rsid w:val="00874191"/>
    <w:rsid w:val="00874A14"/>
    <w:rsid w:val="00875166"/>
    <w:rsid w:val="00875D88"/>
    <w:rsid w:val="00876468"/>
    <w:rsid w:val="00876471"/>
    <w:rsid w:val="008764DF"/>
    <w:rsid w:val="00876895"/>
    <w:rsid w:val="00876AAB"/>
    <w:rsid w:val="00882635"/>
    <w:rsid w:val="00882689"/>
    <w:rsid w:val="00883C2B"/>
    <w:rsid w:val="00883E3C"/>
    <w:rsid w:val="00885843"/>
    <w:rsid w:val="008859D6"/>
    <w:rsid w:val="008860B5"/>
    <w:rsid w:val="008868FB"/>
    <w:rsid w:val="00886A08"/>
    <w:rsid w:val="00887576"/>
    <w:rsid w:val="00887EF5"/>
    <w:rsid w:val="00890E2D"/>
    <w:rsid w:val="00891EAF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552"/>
    <w:rsid w:val="008A1ACE"/>
    <w:rsid w:val="008A20DB"/>
    <w:rsid w:val="008A2AEB"/>
    <w:rsid w:val="008A2D81"/>
    <w:rsid w:val="008A3045"/>
    <w:rsid w:val="008A3A1A"/>
    <w:rsid w:val="008A4D52"/>
    <w:rsid w:val="008A577C"/>
    <w:rsid w:val="008A5794"/>
    <w:rsid w:val="008A7F86"/>
    <w:rsid w:val="008B05BD"/>
    <w:rsid w:val="008B0E18"/>
    <w:rsid w:val="008B15A4"/>
    <w:rsid w:val="008B16ED"/>
    <w:rsid w:val="008B3545"/>
    <w:rsid w:val="008B5C24"/>
    <w:rsid w:val="008B66E7"/>
    <w:rsid w:val="008B7377"/>
    <w:rsid w:val="008C059F"/>
    <w:rsid w:val="008C05AD"/>
    <w:rsid w:val="008C0F3F"/>
    <w:rsid w:val="008C19F6"/>
    <w:rsid w:val="008C3013"/>
    <w:rsid w:val="008C34D0"/>
    <w:rsid w:val="008C37C1"/>
    <w:rsid w:val="008C54C7"/>
    <w:rsid w:val="008C5D16"/>
    <w:rsid w:val="008C5EB6"/>
    <w:rsid w:val="008C628E"/>
    <w:rsid w:val="008C6A95"/>
    <w:rsid w:val="008C743B"/>
    <w:rsid w:val="008C791A"/>
    <w:rsid w:val="008D01D0"/>
    <w:rsid w:val="008D179E"/>
    <w:rsid w:val="008D1C9B"/>
    <w:rsid w:val="008D3386"/>
    <w:rsid w:val="008D4275"/>
    <w:rsid w:val="008D600C"/>
    <w:rsid w:val="008D744F"/>
    <w:rsid w:val="008E057D"/>
    <w:rsid w:val="008E0EDF"/>
    <w:rsid w:val="008E1201"/>
    <w:rsid w:val="008E331F"/>
    <w:rsid w:val="008E3CDF"/>
    <w:rsid w:val="008E3D26"/>
    <w:rsid w:val="008E3E63"/>
    <w:rsid w:val="008E42A1"/>
    <w:rsid w:val="008E44A1"/>
    <w:rsid w:val="008E6B32"/>
    <w:rsid w:val="008E7A20"/>
    <w:rsid w:val="008E7AEA"/>
    <w:rsid w:val="008F1AB0"/>
    <w:rsid w:val="008F1ABF"/>
    <w:rsid w:val="008F207B"/>
    <w:rsid w:val="008F2892"/>
    <w:rsid w:val="008F2BFA"/>
    <w:rsid w:val="008F300D"/>
    <w:rsid w:val="008F30C6"/>
    <w:rsid w:val="008F3242"/>
    <w:rsid w:val="008F3FAA"/>
    <w:rsid w:val="008F4128"/>
    <w:rsid w:val="008F4317"/>
    <w:rsid w:val="008F4725"/>
    <w:rsid w:val="008F4977"/>
    <w:rsid w:val="008F4A99"/>
    <w:rsid w:val="008F5394"/>
    <w:rsid w:val="008F6112"/>
    <w:rsid w:val="00900187"/>
    <w:rsid w:val="00900EB8"/>
    <w:rsid w:val="00900F8E"/>
    <w:rsid w:val="00900FF9"/>
    <w:rsid w:val="009010EA"/>
    <w:rsid w:val="00901888"/>
    <w:rsid w:val="0090273E"/>
    <w:rsid w:val="00906147"/>
    <w:rsid w:val="00906990"/>
    <w:rsid w:val="00906B1D"/>
    <w:rsid w:val="00906BC8"/>
    <w:rsid w:val="00910CEF"/>
    <w:rsid w:val="00911821"/>
    <w:rsid w:val="00911926"/>
    <w:rsid w:val="00911B4E"/>
    <w:rsid w:val="0091249A"/>
    <w:rsid w:val="0091278E"/>
    <w:rsid w:val="00912E01"/>
    <w:rsid w:val="00913B20"/>
    <w:rsid w:val="0091532D"/>
    <w:rsid w:val="00915AC9"/>
    <w:rsid w:val="00916549"/>
    <w:rsid w:val="00917329"/>
    <w:rsid w:val="00917E92"/>
    <w:rsid w:val="00920BE5"/>
    <w:rsid w:val="009216F9"/>
    <w:rsid w:val="009219D6"/>
    <w:rsid w:val="009219F5"/>
    <w:rsid w:val="00922815"/>
    <w:rsid w:val="00922930"/>
    <w:rsid w:val="00922A48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B74"/>
    <w:rsid w:val="00930CFF"/>
    <w:rsid w:val="0093171D"/>
    <w:rsid w:val="009327A4"/>
    <w:rsid w:val="00932C8D"/>
    <w:rsid w:val="009339C3"/>
    <w:rsid w:val="009341A7"/>
    <w:rsid w:val="009348B6"/>
    <w:rsid w:val="0093539A"/>
    <w:rsid w:val="009359E3"/>
    <w:rsid w:val="00935C3C"/>
    <w:rsid w:val="00937B63"/>
    <w:rsid w:val="00940663"/>
    <w:rsid w:val="00940B13"/>
    <w:rsid w:val="00940B67"/>
    <w:rsid w:val="00940E51"/>
    <w:rsid w:val="00941921"/>
    <w:rsid w:val="00942192"/>
    <w:rsid w:val="009423E4"/>
    <w:rsid w:val="0094378E"/>
    <w:rsid w:val="00944841"/>
    <w:rsid w:val="00947838"/>
    <w:rsid w:val="00947C62"/>
    <w:rsid w:val="00947FF0"/>
    <w:rsid w:val="009506DB"/>
    <w:rsid w:val="00951547"/>
    <w:rsid w:val="009518A0"/>
    <w:rsid w:val="00951A14"/>
    <w:rsid w:val="00951ADE"/>
    <w:rsid w:val="0095207C"/>
    <w:rsid w:val="009540A1"/>
    <w:rsid w:val="0095481B"/>
    <w:rsid w:val="009548FD"/>
    <w:rsid w:val="00954A66"/>
    <w:rsid w:val="009553BB"/>
    <w:rsid w:val="00955FF1"/>
    <w:rsid w:val="009575AA"/>
    <w:rsid w:val="00963CA9"/>
    <w:rsid w:val="00963EDC"/>
    <w:rsid w:val="00964561"/>
    <w:rsid w:val="00964A7F"/>
    <w:rsid w:val="00965629"/>
    <w:rsid w:val="00965B42"/>
    <w:rsid w:val="00966F38"/>
    <w:rsid w:val="009675A0"/>
    <w:rsid w:val="00971676"/>
    <w:rsid w:val="0097277A"/>
    <w:rsid w:val="009727D5"/>
    <w:rsid w:val="00972F37"/>
    <w:rsid w:val="009732B8"/>
    <w:rsid w:val="00973AC8"/>
    <w:rsid w:val="00974F0F"/>
    <w:rsid w:val="00975A2D"/>
    <w:rsid w:val="00976381"/>
    <w:rsid w:val="0097763C"/>
    <w:rsid w:val="00977ACC"/>
    <w:rsid w:val="00977B50"/>
    <w:rsid w:val="009801B0"/>
    <w:rsid w:val="00980885"/>
    <w:rsid w:val="00981746"/>
    <w:rsid w:val="00981AEE"/>
    <w:rsid w:val="00985A06"/>
    <w:rsid w:val="00985AB6"/>
    <w:rsid w:val="00985ADC"/>
    <w:rsid w:val="00987531"/>
    <w:rsid w:val="009906B0"/>
    <w:rsid w:val="00990775"/>
    <w:rsid w:val="00990921"/>
    <w:rsid w:val="0099095E"/>
    <w:rsid w:val="009917BC"/>
    <w:rsid w:val="009924EE"/>
    <w:rsid w:val="0099357D"/>
    <w:rsid w:val="00993793"/>
    <w:rsid w:val="0099461A"/>
    <w:rsid w:val="00994C71"/>
    <w:rsid w:val="00994DD6"/>
    <w:rsid w:val="009958DC"/>
    <w:rsid w:val="009974BE"/>
    <w:rsid w:val="009A0E16"/>
    <w:rsid w:val="009A12D2"/>
    <w:rsid w:val="009A266D"/>
    <w:rsid w:val="009A352D"/>
    <w:rsid w:val="009A3B85"/>
    <w:rsid w:val="009A48E0"/>
    <w:rsid w:val="009A4C82"/>
    <w:rsid w:val="009A4C9D"/>
    <w:rsid w:val="009B04AB"/>
    <w:rsid w:val="009B0541"/>
    <w:rsid w:val="009B0548"/>
    <w:rsid w:val="009B115F"/>
    <w:rsid w:val="009B12C2"/>
    <w:rsid w:val="009B16A5"/>
    <w:rsid w:val="009B1BAF"/>
    <w:rsid w:val="009B2788"/>
    <w:rsid w:val="009B4B13"/>
    <w:rsid w:val="009B52B8"/>
    <w:rsid w:val="009B76E2"/>
    <w:rsid w:val="009B7CED"/>
    <w:rsid w:val="009C10D5"/>
    <w:rsid w:val="009C1DE2"/>
    <w:rsid w:val="009C2099"/>
    <w:rsid w:val="009C2976"/>
    <w:rsid w:val="009C2F4D"/>
    <w:rsid w:val="009C3DEF"/>
    <w:rsid w:val="009C3F1D"/>
    <w:rsid w:val="009C41ED"/>
    <w:rsid w:val="009C5156"/>
    <w:rsid w:val="009C54B6"/>
    <w:rsid w:val="009C5AF4"/>
    <w:rsid w:val="009C5B58"/>
    <w:rsid w:val="009C6337"/>
    <w:rsid w:val="009C6A36"/>
    <w:rsid w:val="009C71D5"/>
    <w:rsid w:val="009C7A2D"/>
    <w:rsid w:val="009C7B97"/>
    <w:rsid w:val="009D1649"/>
    <w:rsid w:val="009D1A15"/>
    <w:rsid w:val="009D1DFE"/>
    <w:rsid w:val="009D27EA"/>
    <w:rsid w:val="009D5CF3"/>
    <w:rsid w:val="009D5DF2"/>
    <w:rsid w:val="009D64A6"/>
    <w:rsid w:val="009D6D83"/>
    <w:rsid w:val="009D6DCA"/>
    <w:rsid w:val="009D79DD"/>
    <w:rsid w:val="009E05A7"/>
    <w:rsid w:val="009E0E02"/>
    <w:rsid w:val="009E1CD8"/>
    <w:rsid w:val="009E22B5"/>
    <w:rsid w:val="009E35C5"/>
    <w:rsid w:val="009E3624"/>
    <w:rsid w:val="009E39C1"/>
    <w:rsid w:val="009E3BD9"/>
    <w:rsid w:val="009E53AA"/>
    <w:rsid w:val="009F0628"/>
    <w:rsid w:val="009F0CBF"/>
    <w:rsid w:val="009F1F50"/>
    <w:rsid w:val="009F3AAF"/>
    <w:rsid w:val="009F4B6F"/>
    <w:rsid w:val="009F59E7"/>
    <w:rsid w:val="009F7BB0"/>
    <w:rsid w:val="00A004A0"/>
    <w:rsid w:val="00A00DA0"/>
    <w:rsid w:val="00A01BA0"/>
    <w:rsid w:val="00A01DE2"/>
    <w:rsid w:val="00A04386"/>
    <w:rsid w:val="00A04786"/>
    <w:rsid w:val="00A051B3"/>
    <w:rsid w:val="00A057D5"/>
    <w:rsid w:val="00A05FA7"/>
    <w:rsid w:val="00A05FF0"/>
    <w:rsid w:val="00A1023C"/>
    <w:rsid w:val="00A109DF"/>
    <w:rsid w:val="00A134E8"/>
    <w:rsid w:val="00A1350D"/>
    <w:rsid w:val="00A14868"/>
    <w:rsid w:val="00A14A5D"/>
    <w:rsid w:val="00A14E91"/>
    <w:rsid w:val="00A15594"/>
    <w:rsid w:val="00A175FC"/>
    <w:rsid w:val="00A17CDD"/>
    <w:rsid w:val="00A20121"/>
    <w:rsid w:val="00A20860"/>
    <w:rsid w:val="00A20E43"/>
    <w:rsid w:val="00A22FB4"/>
    <w:rsid w:val="00A23118"/>
    <w:rsid w:val="00A231AB"/>
    <w:rsid w:val="00A232D7"/>
    <w:rsid w:val="00A23902"/>
    <w:rsid w:val="00A239D3"/>
    <w:rsid w:val="00A23CE1"/>
    <w:rsid w:val="00A23D9B"/>
    <w:rsid w:val="00A24699"/>
    <w:rsid w:val="00A25D4E"/>
    <w:rsid w:val="00A2688C"/>
    <w:rsid w:val="00A27661"/>
    <w:rsid w:val="00A27A72"/>
    <w:rsid w:val="00A27E07"/>
    <w:rsid w:val="00A300FA"/>
    <w:rsid w:val="00A32264"/>
    <w:rsid w:val="00A336AE"/>
    <w:rsid w:val="00A336BB"/>
    <w:rsid w:val="00A34116"/>
    <w:rsid w:val="00A342E5"/>
    <w:rsid w:val="00A34774"/>
    <w:rsid w:val="00A353E3"/>
    <w:rsid w:val="00A35926"/>
    <w:rsid w:val="00A35A47"/>
    <w:rsid w:val="00A35EEB"/>
    <w:rsid w:val="00A361F5"/>
    <w:rsid w:val="00A36FCE"/>
    <w:rsid w:val="00A3755E"/>
    <w:rsid w:val="00A37881"/>
    <w:rsid w:val="00A379F6"/>
    <w:rsid w:val="00A4074F"/>
    <w:rsid w:val="00A41750"/>
    <w:rsid w:val="00A42EB6"/>
    <w:rsid w:val="00A44ABE"/>
    <w:rsid w:val="00A44B94"/>
    <w:rsid w:val="00A450D9"/>
    <w:rsid w:val="00A452B1"/>
    <w:rsid w:val="00A45D88"/>
    <w:rsid w:val="00A462AD"/>
    <w:rsid w:val="00A46316"/>
    <w:rsid w:val="00A46B3B"/>
    <w:rsid w:val="00A46F43"/>
    <w:rsid w:val="00A475F3"/>
    <w:rsid w:val="00A47832"/>
    <w:rsid w:val="00A506D8"/>
    <w:rsid w:val="00A509DA"/>
    <w:rsid w:val="00A51006"/>
    <w:rsid w:val="00A5111D"/>
    <w:rsid w:val="00A51ACD"/>
    <w:rsid w:val="00A54E80"/>
    <w:rsid w:val="00A558B2"/>
    <w:rsid w:val="00A5600E"/>
    <w:rsid w:val="00A5708D"/>
    <w:rsid w:val="00A5726E"/>
    <w:rsid w:val="00A6224B"/>
    <w:rsid w:val="00A63258"/>
    <w:rsid w:val="00A63703"/>
    <w:rsid w:val="00A64113"/>
    <w:rsid w:val="00A6503E"/>
    <w:rsid w:val="00A65BBE"/>
    <w:rsid w:val="00A663CD"/>
    <w:rsid w:val="00A66F02"/>
    <w:rsid w:val="00A671C6"/>
    <w:rsid w:val="00A67EA5"/>
    <w:rsid w:val="00A7178F"/>
    <w:rsid w:val="00A71AB9"/>
    <w:rsid w:val="00A72591"/>
    <w:rsid w:val="00A729D6"/>
    <w:rsid w:val="00A74F96"/>
    <w:rsid w:val="00A75F60"/>
    <w:rsid w:val="00A807A3"/>
    <w:rsid w:val="00A807A8"/>
    <w:rsid w:val="00A8082B"/>
    <w:rsid w:val="00A82308"/>
    <w:rsid w:val="00A82F32"/>
    <w:rsid w:val="00A83739"/>
    <w:rsid w:val="00A866CA"/>
    <w:rsid w:val="00A86F95"/>
    <w:rsid w:val="00A87A58"/>
    <w:rsid w:val="00A903D1"/>
    <w:rsid w:val="00A90D8B"/>
    <w:rsid w:val="00A90D93"/>
    <w:rsid w:val="00A91A1A"/>
    <w:rsid w:val="00A925E8"/>
    <w:rsid w:val="00A92BAB"/>
    <w:rsid w:val="00A9418A"/>
    <w:rsid w:val="00A9461B"/>
    <w:rsid w:val="00A94CAE"/>
    <w:rsid w:val="00A94ECA"/>
    <w:rsid w:val="00A95594"/>
    <w:rsid w:val="00A9575D"/>
    <w:rsid w:val="00A96113"/>
    <w:rsid w:val="00A96612"/>
    <w:rsid w:val="00A97A3B"/>
    <w:rsid w:val="00A97E25"/>
    <w:rsid w:val="00AA0184"/>
    <w:rsid w:val="00AA1EF5"/>
    <w:rsid w:val="00AA1FF3"/>
    <w:rsid w:val="00AA321B"/>
    <w:rsid w:val="00AA39F9"/>
    <w:rsid w:val="00AA3A8A"/>
    <w:rsid w:val="00AA3BE1"/>
    <w:rsid w:val="00AA4AC0"/>
    <w:rsid w:val="00AA5809"/>
    <w:rsid w:val="00AA58F4"/>
    <w:rsid w:val="00AA669F"/>
    <w:rsid w:val="00AA6DE1"/>
    <w:rsid w:val="00AA7EC5"/>
    <w:rsid w:val="00AB0BA0"/>
    <w:rsid w:val="00AB1221"/>
    <w:rsid w:val="00AB1ACC"/>
    <w:rsid w:val="00AB1CDD"/>
    <w:rsid w:val="00AB1E3F"/>
    <w:rsid w:val="00AB24C0"/>
    <w:rsid w:val="00AB3349"/>
    <w:rsid w:val="00AB50AD"/>
    <w:rsid w:val="00AB5150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1F30"/>
    <w:rsid w:val="00AC211F"/>
    <w:rsid w:val="00AC2240"/>
    <w:rsid w:val="00AC3ACA"/>
    <w:rsid w:val="00AC49FD"/>
    <w:rsid w:val="00AC4A84"/>
    <w:rsid w:val="00AC55AD"/>
    <w:rsid w:val="00AC5755"/>
    <w:rsid w:val="00AC5E5A"/>
    <w:rsid w:val="00AC641D"/>
    <w:rsid w:val="00AC6C0C"/>
    <w:rsid w:val="00AC6C30"/>
    <w:rsid w:val="00AC73FD"/>
    <w:rsid w:val="00AC76A8"/>
    <w:rsid w:val="00AC7AE1"/>
    <w:rsid w:val="00AD214F"/>
    <w:rsid w:val="00AD23F3"/>
    <w:rsid w:val="00AD3483"/>
    <w:rsid w:val="00AD3631"/>
    <w:rsid w:val="00AD4521"/>
    <w:rsid w:val="00AD5A0C"/>
    <w:rsid w:val="00AD649A"/>
    <w:rsid w:val="00AE06E4"/>
    <w:rsid w:val="00AE0EB7"/>
    <w:rsid w:val="00AE13E5"/>
    <w:rsid w:val="00AE1B08"/>
    <w:rsid w:val="00AE1CEC"/>
    <w:rsid w:val="00AE27F6"/>
    <w:rsid w:val="00AE3495"/>
    <w:rsid w:val="00AE6C1C"/>
    <w:rsid w:val="00AE73A7"/>
    <w:rsid w:val="00AE770B"/>
    <w:rsid w:val="00AF0279"/>
    <w:rsid w:val="00AF042C"/>
    <w:rsid w:val="00AF0E9A"/>
    <w:rsid w:val="00AF1DD2"/>
    <w:rsid w:val="00AF1FB3"/>
    <w:rsid w:val="00AF4625"/>
    <w:rsid w:val="00AF4A7C"/>
    <w:rsid w:val="00AF5F44"/>
    <w:rsid w:val="00AF645E"/>
    <w:rsid w:val="00AF6981"/>
    <w:rsid w:val="00AF7651"/>
    <w:rsid w:val="00AF7D60"/>
    <w:rsid w:val="00B026FE"/>
    <w:rsid w:val="00B02B14"/>
    <w:rsid w:val="00B05956"/>
    <w:rsid w:val="00B05C9F"/>
    <w:rsid w:val="00B061EE"/>
    <w:rsid w:val="00B119A6"/>
    <w:rsid w:val="00B1217F"/>
    <w:rsid w:val="00B126C8"/>
    <w:rsid w:val="00B12A04"/>
    <w:rsid w:val="00B12A76"/>
    <w:rsid w:val="00B13A00"/>
    <w:rsid w:val="00B13CB7"/>
    <w:rsid w:val="00B1451F"/>
    <w:rsid w:val="00B14BA8"/>
    <w:rsid w:val="00B15415"/>
    <w:rsid w:val="00B15CF4"/>
    <w:rsid w:val="00B15D74"/>
    <w:rsid w:val="00B1606D"/>
    <w:rsid w:val="00B16811"/>
    <w:rsid w:val="00B173F8"/>
    <w:rsid w:val="00B20C37"/>
    <w:rsid w:val="00B21FA7"/>
    <w:rsid w:val="00B23A7D"/>
    <w:rsid w:val="00B24820"/>
    <w:rsid w:val="00B25640"/>
    <w:rsid w:val="00B25CF2"/>
    <w:rsid w:val="00B26233"/>
    <w:rsid w:val="00B3198D"/>
    <w:rsid w:val="00B31E7A"/>
    <w:rsid w:val="00B32AB8"/>
    <w:rsid w:val="00B34421"/>
    <w:rsid w:val="00B34671"/>
    <w:rsid w:val="00B3469B"/>
    <w:rsid w:val="00B35D11"/>
    <w:rsid w:val="00B36861"/>
    <w:rsid w:val="00B36DD4"/>
    <w:rsid w:val="00B40D3F"/>
    <w:rsid w:val="00B41649"/>
    <w:rsid w:val="00B42392"/>
    <w:rsid w:val="00B4254D"/>
    <w:rsid w:val="00B428E1"/>
    <w:rsid w:val="00B42B71"/>
    <w:rsid w:val="00B42E50"/>
    <w:rsid w:val="00B42E71"/>
    <w:rsid w:val="00B43745"/>
    <w:rsid w:val="00B44108"/>
    <w:rsid w:val="00B4492A"/>
    <w:rsid w:val="00B44A83"/>
    <w:rsid w:val="00B45CE1"/>
    <w:rsid w:val="00B45F41"/>
    <w:rsid w:val="00B4669A"/>
    <w:rsid w:val="00B468E9"/>
    <w:rsid w:val="00B46A62"/>
    <w:rsid w:val="00B46D7D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32F"/>
    <w:rsid w:val="00B53503"/>
    <w:rsid w:val="00B5350F"/>
    <w:rsid w:val="00B54BD9"/>
    <w:rsid w:val="00B550E8"/>
    <w:rsid w:val="00B55805"/>
    <w:rsid w:val="00B5730B"/>
    <w:rsid w:val="00B575F5"/>
    <w:rsid w:val="00B57B7E"/>
    <w:rsid w:val="00B605D0"/>
    <w:rsid w:val="00B62016"/>
    <w:rsid w:val="00B6208F"/>
    <w:rsid w:val="00B63669"/>
    <w:rsid w:val="00B63D56"/>
    <w:rsid w:val="00B642AA"/>
    <w:rsid w:val="00B64C98"/>
    <w:rsid w:val="00B657B7"/>
    <w:rsid w:val="00B65900"/>
    <w:rsid w:val="00B65BDC"/>
    <w:rsid w:val="00B66CEE"/>
    <w:rsid w:val="00B67FCC"/>
    <w:rsid w:val="00B703F2"/>
    <w:rsid w:val="00B70415"/>
    <w:rsid w:val="00B707C9"/>
    <w:rsid w:val="00B719A6"/>
    <w:rsid w:val="00B72720"/>
    <w:rsid w:val="00B72978"/>
    <w:rsid w:val="00B729F3"/>
    <w:rsid w:val="00B72E3A"/>
    <w:rsid w:val="00B731B3"/>
    <w:rsid w:val="00B74C55"/>
    <w:rsid w:val="00B7510E"/>
    <w:rsid w:val="00B75DFB"/>
    <w:rsid w:val="00B80D8E"/>
    <w:rsid w:val="00B818E9"/>
    <w:rsid w:val="00B82E2D"/>
    <w:rsid w:val="00B83144"/>
    <w:rsid w:val="00B8379D"/>
    <w:rsid w:val="00B8380F"/>
    <w:rsid w:val="00B8456D"/>
    <w:rsid w:val="00B84794"/>
    <w:rsid w:val="00B85F7C"/>
    <w:rsid w:val="00B863B8"/>
    <w:rsid w:val="00B904A8"/>
    <w:rsid w:val="00B912A1"/>
    <w:rsid w:val="00B913C2"/>
    <w:rsid w:val="00B9200A"/>
    <w:rsid w:val="00B92433"/>
    <w:rsid w:val="00B92EB8"/>
    <w:rsid w:val="00B93B13"/>
    <w:rsid w:val="00B93C91"/>
    <w:rsid w:val="00B93D48"/>
    <w:rsid w:val="00B953AA"/>
    <w:rsid w:val="00B9587C"/>
    <w:rsid w:val="00B95BB7"/>
    <w:rsid w:val="00B95CD9"/>
    <w:rsid w:val="00B970EF"/>
    <w:rsid w:val="00BA0552"/>
    <w:rsid w:val="00BA1249"/>
    <w:rsid w:val="00BA21A2"/>
    <w:rsid w:val="00BA30F1"/>
    <w:rsid w:val="00BA3A2F"/>
    <w:rsid w:val="00BA4389"/>
    <w:rsid w:val="00BA5171"/>
    <w:rsid w:val="00BA52F3"/>
    <w:rsid w:val="00BA5861"/>
    <w:rsid w:val="00BA5A8B"/>
    <w:rsid w:val="00BA5ACE"/>
    <w:rsid w:val="00BA6D8B"/>
    <w:rsid w:val="00BB013F"/>
    <w:rsid w:val="00BB0C5A"/>
    <w:rsid w:val="00BB1A09"/>
    <w:rsid w:val="00BB1B9A"/>
    <w:rsid w:val="00BB295B"/>
    <w:rsid w:val="00BB2DD5"/>
    <w:rsid w:val="00BB38BB"/>
    <w:rsid w:val="00BB63B2"/>
    <w:rsid w:val="00BB7225"/>
    <w:rsid w:val="00BB7E59"/>
    <w:rsid w:val="00BB7E95"/>
    <w:rsid w:val="00BC07C3"/>
    <w:rsid w:val="00BC09C6"/>
    <w:rsid w:val="00BC0B9E"/>
    <w:rsid w:val="00BC1B4A"/>
    <w:rsid w:val="00BC1DCE"/>
    <w:rsid w:val="00BC2799"/>
    <w:rsid w:val="00BC2AA3"/>
    <w:rsid w:val="00BC2F3C"/>
    <w:rsid w:val="00BC3CD3"/>
    <w:rsid w:val="00BC65B8"/>
    <w:rsid w:val="00BC7257"/>
    <w:rsid w:val="00BC7A31"/>
    <w:rsid w:val="00BD009E"/>
    <w:rsid w:val="00BD0926"/>
    <w:rsid w:val="00BD0950"/>
    <w:rsid w:val="00BD0A21"/>
    <w:rsid w:val="00BD0C40"/>
    <w:rsid w:val="00BD1DC6"/>
    <w:rsid w:val="00BD1E99"/>
    <w:rsid w:val="00BD2307"/>
    <w:rsid w:val="00BD2501"/>
    <w:rsid w:val="00BD2C77"/>
    <w:rsid w:val="00BD2F5E"/>
    <w:rsid w:val="00BD435D"/>
    <w:rsid w:val="00BD57FD"/>
    <w:rsid w:val="00BD5C8F"/>
    <w:rsid w:val="00BD61E0"/>
    <w:rsid w:val="00BD6678"/>
    <w:rsid w:val="00BD66CB"/>
    <w:rsid w:val="00BE1698"/>
    <w:rsid w:val="00BE1A44"/>
    <w:rsid w:val="00BE1C04"/>
    <w:rsid w:val="00BE3057"/>
    <w:rsid w:val="00BE534D"/>
    <w:rsid w:val="00BE5722"/>
    <w:rsid w:val="00BE5C3B"/>
    <w:rsid w:val="00BE6109"/>
    <w:rsid w:val="00BE61E9"/>
    <w:rsid w:val="00BE6221"/>
    <w:rsid w:val="00BE726A"/>
    <w:rsid w:val="00BE73F2"/>
    <w:rsid w:val="00BF0444"/>
    <w:rsid w:val="00BF10E7"/>
    <w:rsid w:val="00BF1A34"/>
    <w:rsid w:val="00BF1FDC"/>
    <w:rsid w:val="00BF30BE"/>
    <w:rsid w:val="00BF30CA"/>
    <w:rsid w:val="00BF40A8"/>
    <w:rsid w:val="00BF48F1"/>
    <w:rsid w:val="00BF5947"/>
    <w:rsid w:val="00BF5B8A"/>
    <w:rsid w:val="00BF67B8"/>
    <w:rsid w:val="00BF713D"/>
    <w:rsid w:val="00BF7866"/>
    <w:rsid w:val="00BF7C3D"/>
    <w:rsid w:val="00C00DC6"/>
    <w:rsid w:val="00C01B53"/>
    <w:rsid w:val="00C02082"/>
    <w:rsid w:val="00C02132"/>
    <w:rsid w:val="00C03245"/>
    <w:rsid w:val="00C03C7E"/>
    <w:rsid w:val="00C04E35"/>
    <w:rsid w:val="00C04E5F"/>
    <w:rsid w:val="00C0677B"/>
    <w:rsid w:val="00C116C8"/>
    <w:rsid w:val="00C118B4"/>
    <w:rsid w:val="00C12782"/>
    <w:rsid w:val="00C12EF2"/>
    <w:rsid w:val="00C135C5"/>
    <w:rsid w:val="00C13FCD"/>
    <w:rsid w:val="00C14B84"/>
    <w:rsid w:val="00C1522C"/>
    <w:rsid w:val="00C15EDA"/>
    <w:rsid w:val="00C164F7"/>
    <w:rsid w:val="00C205D9"/>
    <w:rsid w:val="00C20B59"/>
    <w:rsid w:val="00C22102"/>
    <w:rsid w:val="00C2292D"/>
    <w:rsid w:val="00C22BFF"/>
    <w:rsid w:val="00C22DC1"/>
    <w:rsid w:val="00C232BE"/>
    <w:rsid w:val="00C243C0"/>
    <w:rsid w:val="00C2582C"/>
    <w:rsid w:val="00C265DF"/>
    <w:rsid w:val="00C3072C"/>
    <w:rsid w:val="00C308C2"/>
    <w:rsid w:val="00C31944"/>
    <w:rsid w:val="00C323DE"/>
    <w:rsid w:val="00C32DB2"/>
    <w:rsid w:val="00C355AC"/>
    <w:rsid w:val="00C376A9"/>
    <w:rsid w:val="00C421E4"/>
    <w:rsid w:val="00C439D9"/>
    <w:rsid w:val="00C4496F"/>
    <w:rsid w:val="00C457DE"/>
    <w:rsid w:val="00C5021B"/>
    <w:rsid w:val="00C503AC"/>
    <w:rsid w:val="00C510BC"/>
    <w:rsid w:val="00C51D7F"/>
    <w:rsid w:val="00C52554"/>
    <w:rsid w:val="00C52978"/>
    <w:rsid w:val="00C53A98"/>
    <w:rsid w:val="00C5502C"/>
    <w:rsid w:val="00C55CBF"/>
    <w:rsid w:val="00C567D1"/>
    <w:rsid w:val="00C570E1"/>
    <w:rsid w:val="00C574BD"/>
    <w:rsid w:val="00C5766E"/>
    <w:rsid w:val="00C601BD"/>
    <w:rsid w:val="00C60B7D"/>
    <w:rsid w:val="00C60DF0"/>
    <w:rsid w:val="00C61C5C"/>
    <w:rsid w:val="00C6277A"/>
    <w:rsid w:val="00C633A1"/>
    <w:rsid w:val="00C63743"/>
    <w:rsid w:val="00C64F8E"/>
    <w:rsid w:val="00C65111"/>
    <w:rsid w:val="00C67182"/>
    <w:rsid w:val="00C71ACC"/>
    <w:rsid w:val="00C72393"/>
    <w:rsid w:val="00C72B07"/>
    <w:rsid w:val="00C73B2D"/>
    <w:rsid w:val="00C76971"/>
    <w:rsid w:val="00C76B4B"/>
    <w:rsid w:val="00C770DE"/>
    <w:rsid w:val="00C80155"/>
    <w:rsid w:val="00C80452"/>
    <w:rsid w:val="00C80584"/>
    <w:rsid w:val="00C80B7A"/>
    <w:rsid w:val="00C8238F"/>
    <w:rsid w:val="00C83238"/>
    <w:rsid w:val="00C83B7E"/>
    <w:rsid w:val="00C83BB2"/>
    <w:rsid w:val="00C83BFC"/>
    <w:rsid w:val="00C86E6F"/>
    <w:rsid w:val="00C87867"/>
    <w:rsid w:val="00C91582"/>
    <w:rsid w:val="00C915C4"/>
    <w:rsid w:val="00C91E6F"/>
    <w:rsid w:val="00C91F84"/>
    <w:rsid w:val="00C95A4D"/>
    <w:rsid w:val="00C96179"/>
    <w:rsid w:val="00CA0A5F"/>
    <w:rsid w:val="00CA0E63"/>
    <w:rsid w:val="00CA0E97"/>
    <w:rsid w:val="00CA1641"/>
    <w:rsid w:val="00CA1729"/>
    <w:rsid w:val="00CA23B0"/>
    <w:rsid w:val="00CA2A43"/>
    <w:rsid w:val="00CA335E"/>
    <w:rsid w:val="00CA3669"/>
    <w:rsid w:val="00CA5232"/>
    <w:rsid w:val="00CA57F7"/>
    <w:rsid w:val="00CA59DD"/>
    <w:rsid w:val="00CA6364"/>
    <w:rsid w:val="00CA69EA"/>
    <w:rsid w:val="00CB07BE"/>
    <w:rsid w:val="00CB0BF1"/>
    <w:rsid w:val="00CB20D2"/>
    <w:rsid w:val="00CB2A68"/>
    <w:rsid w:val="00CB316F"/>
    <w:rsid w:val="00CB32E9"/>
    <w:rsid w:val="00CB3910"/>
    <w:rsid w:val="00CB414F"/>
    <w:rsid w:val="00CB4522"/>
    <w:rsid w:val="00CB4FF5"/>
    <w:rsid w:val="00CB72B0"/>
    <w:rsid w:val="00CC006D"/>
    <w:rsid w:val="00CC0630"/>
    <w:rsid w:val="00CC1EAB"/>
    <w:rsid w:val="00CC22A1"/>
    <w:rsid w:val="00CC2758"/>
    <w:rsid w:val="00CC3042"/>
    <w:rsid w:val="00CC3E9C"/>
    <w:rsid w:val="00CC413F"/>
    <w:rsid w:val="00CC525B"/>
    <w:rsid w:val="00CC599E"/>
    <w:rsid w:val="00CC6B55"/>
    <w:rsid w:val="00CC7F60"/>
    <w:rsid w:val="00CD05AE"/>
    <w:rsid w:val="00CD0685"/>
    <w:rsid w:val="00CD2CD7"/>
    <w:rsid w:val="00CD380F"/>
    <w:rsid w:val="00CD493E"/>
    <w:rsid w:val="00CD4A8E"/>
    <w:rsid w:val="00CD556B"/>
    <w:rsid w:val="00CE0619"/>
    <w:rsid w:val="00CE1312"/>
    <w:rsid w:val="00CE29F7"/>
    <w:rsid w:val="00CE2C47"/>
    <w:rsid w:val="00CE30A9"/>
    <w:rsid w:val="00CE42A4"/>
    <w:rsid w:val="00CE4300"/>
    <w:rsid w:val="00CE4630"/>
    <w:rsid w:val="00CE5C2B"/>
    <w:rsid w:val="00CE6194"/>
    <w:rsid w:val="00CE6257"/>
    <w:rsid w:val="00CE66CE"/>
    <w:rsid w:val="00CE6FEA"/>
    <w:rsid w:val="00CE73CF"/>
    <w:rsid w:val="00CF13C8"/>
    <w:rsid w:val="00CF1570"/>
    <w:rsid w:val="00CF1939"/>
    <w:rsid w:val="00CF2CF0"/>
    <w:rsid w:val="00CF2EE6"/>
    <w:rsid w:val="00CF5C09"/>
    <w:rsid w:val="00CF63F2"/>
    <w:rsid w:val="00CF6944"/>
    <w:rsid w:val="00CF7339"/>
    <w:rsid w:val="00CF74F6"/>
    <w:rsid w:val="00D00F73"/>
    <w:rsid w:val="00D01940"/>
    <w:rsid w:val="00D020C7"/>
    <w:rsid w:val="00D033AF"/>
    <w:rsid w:val="00D03657"/>
    <w:rsid w:val="00D0371A"/>
    <w:rsid w:val="00D03957"/>
    <w:rsid w:val="00D04AFF"/>
    <w:rsid w:val="00D05B0B"/>
    <w:rsid w:val="00D063AD"/>
    <w:rsid w:val="00D06435"/>
    <w:rsid w:val="00D06D4F"/>
    <w:rsid w:val="00D102EC"/>
    <w:rsid w:val="00D11247"/>
    <w:rsid w:val="00D114E2"/>
    <w:rsid w:val="00D12309"/>
    <w:rsid w:val="00D12788"/>
    <w:rsid w:val="00D13D6D"/>
    <w:rsid w:val="00D13DFE"/>
    <w:rsid w:val="00D14DBD"/>
    <w:rsid w:val="00D15530"/>
    <w:rsid w:val="00D172E6"/>
    <w:rsid w:val="00D2056B"/>
    <w:rsid w:val="00D214E6"/>
    <w:rsid w:val="00D22A0A"/>
    <w:rsid w:val="00D23024"/>
    <w:rsid w:val="00D23C67"/>
    <w:rsid w:val="00D2409D"/>
    <w:rsid w:val="00D24890"/>
    <w:rsid w:val="00D24B8C"/>
    <w:rsid w:val="00D24F05"/>
    <w:rsid w:val="00D2569A"/>
    <w:rsid w:val="00D25EF5"/>
    <w:rsid w:val="00D272F0"/>
    <w:rsid w:val="00D27A4D"/>
    <w:rsid w:val="00D27A60"/>
    <w:rsid w:val="00D27CE3"/>
    <w:rsid w:val="00D27E35"/>
    <w:rsid w:val="00D3010D"/>
    <w:rsid w:val="00D30AC4"/>
    <w:rsid w:val="00D314D7"/>
    <w:rsid w:val="00D31BB3"/>
    <w:rsid w:val="00D31CE9"/>
    <w:rsid w:val="00D330D2"/>
    <w:rsid w:val="00D33A8B"/>
    <w:rsid w:val="00D344CB"/>
    <w:rsid w:val="00D352F4"/>
    <w:rsid w:val="00D361F0"/>
    <w:rsid w:val="00D413A6"/>
    <w:rsid w:val="00D41924"/>
    <w:rsid w:val="00D41B0E"/>
    <w:rsid w:val="00D429BD"/>
    <w:rsid w:val="00D43111"/>
    <w:rsid w:val="00D441A1"/>
    <w:rsid w:val="00D44F37"/>
    <w:rsid w:val="00D44F8C"/>
    <w:rsid w:val="00D4517B"/>
    <w:rsid w:val="00D45811"/>
    <w:rsid w:val="00D45FD3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5AA"/>
    <w:rsid w:val="00D5578C"/>
    <w:rsid w:val="00D558D2"/>
    <w:rsid w:val="00D55F77"/>
    <w:rsid w:val="00D575A6"/>
    <w:rsid w:val="00D57819"/>
    <w:rsid w:val="00D57E04"/>
    <w:rsid w:val="00D57E7D"/>
    <w:rsid w:val="00D604FC"/>
    <w:rsid w:val="00D6168C"/>
    <w:rsid w:val="00D6381C"/>
    <w:rsid w:val="00D63CF8"/>
    <w:rsid w:val="00D649CF"/>
    <w:rsid w:val="00D64DE7"/>
    <w:rsid w:val="00D653D0"/>
    <w:rsid w:val="00D655B9"/>
    <w:rsid w:val="00D65BCD"/>
    <w:rsid w:val="00D668A5"/>
    <w:rsid w:val="00D7060A"/>
    <w:rsid w:val="00D70F50"/>
    <w:rsid w:val="00D723F4"/>
    <w:rsid w:val="00D72C45"/>
    <w:rsid w:val="00D7339C"/>
    <w:rsid w:val="00D743C7"/>
    <w:rsid w:val="00D77148"/>
    <w:rsid w:val="00D7725E"/>
    <w:rsid w:val="00D778F2"/>
    <w:rsid w:val="00D77C0F"/>
    <w:rsid w:val="00D80291"/>
    <w:rsid w:val="00D8191C"/>
    <w:rsid w:val="00D81A39"/>
    <w:rsid w:val="00D81C8A"/>
    <w:rsid w:val="00D82678"/>
    <w:rsid w:val="00D83B01"/>
    <w:rsid w:val="00D83BBA"/>
    <w:rsid w:val="00D84C2E"/>
    <w:rsid w:val="00D85584"/>
    <w:rsid w:val="00D858B6"/>
    <w:rsid w:val="00D86867"/>
    <w:rsid w:val="00D90A41"/>
    <w:rsid w:val="00D91571"/>
    <w:rsid w:val="00D91701"/>
    <w:rsid w:val="00D91E1A"/>
    <w:rsid w:val="00D9250A"/>
    <w:rsid w:val="00D92B62"/>
    <w:rsid w:val="00D92F8D"/>
    <w:rsid w:val="00D94057"/>
    <w:rsid w:val="00D945F9"/>
    <w:rsid w:val="00D963A5"/>
    <w:rsid w:val="00DA076A"/>
    <w:rsid w:val="00DA0A20"/>
    <w:rsid w:val="00DA15B2"/>
    <w:rsid w:val="00DA1B95"/>
    <w:rsid w:val="00DA41BF"/>
    <w:rsid w:val="00DA4834"/>
    <w:rsid w:val="00DA4ACE"/>
    <w:rsid w:val="00DA4BCE"/>
    <w:rsid w:val="00DA50B8"/>
    <w:rsid w:val="00DA528A"/>
    <w:rsid w:val="00DA5D62"/>
    <w:rsid w:val="00DA68C7"/>
    <w:rsid w:val="00DA7097"/>
    <w:rsid w:val="00DB0A4C"/>
    <w:rsid w:val="00DB1C6B"/>
    <w:rsid w:val="00DB2862"/>
    <w:rsid w:val="00DB3671"/>
    <w:rsid w:val="00DB399D"/>
    <w:rsid w:val="00DB5942"/>
    <w:rsid w:val="00DB7F1C"/>
    <w:rsid w:val="00DC0ADF"/>
    <w:rsid w:val="00DC19B8"/>
    <w:rsid w:val="00DC267A"/>
    <w:rsid w:val="00DC2C71"/>
    <w:rsid w:val="00DC2CAC"/>
    <w:rsid w:val="00DC54D1"/>
    <w:rsid w:val="00DC5898"/>
    <w:rsid w:val="00DC625A"/>
    <w:rsid w:val="00DC62C5"/>
    <w:rsid w:val="00DC68AB"/>
    <w:rsid w:val="00DD16D1"/>
    <w:rsid w:val="00DD2CB8"/>
    <w:rsid w:val="00DD3D32"/>
    <w:rsid w:val="00DD40A3"/>
    <w:rsid w:val="00DD51A6"/>
    <w:rsid w:val="00DD7595"/>
    <w:rsid w:val="00DE0203"/>
    <w:rsid w:val="00DE07F5"/>
    <w:rsid w:val="00DE08D5"/>
    <w:rsid w:val="00DE2A4E"/>
    <w:rsid w:val="00DE4BD5"/>
    <w:rsid w:val="00DE5889"/>
    <w:rsid w:val="00DE5AFD"/>
    <w:rsid w:val="00DE5D07"/>
    <w:rsid w:val="00DE7ACB"/>
    <w:rsid w:val="00DF0BDD"/>
    <w:rsid w:val="00DF0D2E"/>
    <w:rsid w:val="00DF25A5"/>
    <w:rsid w:val="00DF319C"/>
    <w:rsid w:val="00DF356C"/>
    <w:rsid w:val="00DF43F2"/>
    <w:rsid w:val="00DF5FBE"/>
    <w:rsid w:val="00DF65EC"/>
    <w:rsid w:val="00DF68F2"/>
    <w:rsid w:val="00DF7818"/>
    <w:rsid w:val="00DF7F34"/>
    <w:rsid w:val="00E013C6"/>
    <w:rsid w:val="00E0157B"/>
    <w:rsid w:val="00E01879"/>
    <w:rsid w:val="00E019BB"/>
    <w:rsid w:val="00E024FC"/>
    <w:rsid w:val="00E02606"/>
    <w:rsid w:val="00E0327C"/>
    <w:rsid w:val="00E032CF"/>
    <w:rsid w:val="00E0341F"/>
    <w:rsid w:val="00E046E6"/>
    <w:rsid w:val="00E04BC5"/>
    <w:rsid w:val="00E0598C"/>
    <w:rsid w:val="00E05A95"/>
    <w:rsid w:val="00E06063"/>
    <w:rsid w:val="00E06F45"/>
    <w:rsid w:val="00E074AD"/>
    <w:rsid w:val="00E10AC8"/>
    <w:rsid w:val="00E1140A"/>
    <w:rsid w:val="00E119A6"/>
    <w:rsid w:val="00E13ACC"/>
    <w:rsid w:val="00E155BE"/>
    <w:rsid w:val="00E157C9"/>
    <w:rsid w:val="00E16042"/>
    <w:rsid w:val="00E16BA3"/>
    <w:rsid w:val="00E17BEF"/>
    <w:rsid w:val="00E17DC2"/>
    <w:rsid w:val="00E20A0C"/>
    <w:rsid w:val="00E21656"/>
    <w:rsid w:val="00E21FA4"/>
    <w:rsid w:val="00E225AC"/>
    <w:rsid w:val="00E230EE"/>
    <w:rsid w:val="00E23CCD"/>
    <w:rsid w:val="00E247A8"/>
    <w:rsid w:val="00E253E6"/>
    <w:rsid w:val="00E26978"/>
    <w:rsid w:val="00E26BC9"/>
    <w:rsid w:val="00E27A5E"/>
    <w:rsid w:val="00E31088"/>
    <w:rsid w:val="00E331AF"/>
    <w:rsid w:val="00E33943"/>
    <w:rsid w:val="00E34872"/>
    <w:rsid w:val="00E36AD3"/>
    <w:rsid w:val="00E36DCE"/>
    <w:rsid w:val="00E371D7"/>
    <w:rsid w:val="00E37B31"/>
    <w:rsid w:val="00E40D6F"/>
    <w:rsid w:val="00E41503"/>
    <w:rsid w:val="00E4283E"/>
    <w:rsid w:val="00E4286A"/>
    <w:rsid w:val="00E42985"/>
    <w:rsid w:val="00E42B8C"/>
    <w:rsid w:val="00E42F6B"/>
    <w:rsid w:val="00E43495"/>
    <w:rsid w:val="00E43578"/>
    <w:rsid w:val="00E44A64"/>
    <w:rsid w:val="00E45063"/>
    <w:rsid w:val="00E457F0"/>
    <w:rsid w:val="00E47D89"/>
    <w:rsid w:val="00E51117"/>
    <w:rsid w:val="00E5145F"/>
    <w:rsid w:val="00E51692"/>
    <w:rsid w:val="00E51702"/>
    <w:rsid w:val="00E53A66"/>
    <w:rsid w:val="00E53ABB"/>
    <w:rsid w:val="00E5479C"/>
    <w:rsid w:val="00E54A97"/>
    <w:rsid w:val="00E558CC"/>
    <w:rsid w:val="00E55C21"/>
    <w:rsid w:val="00E55DB5"/>
    <w:rsid w:val="00E56AD1"/>
    <w:rsid w:val="00E57980"/>
    <w:rsid w:val="00E61333"/>
    <w:rsid w:val="00E6296B"/>
    <w:rsid w:val="00E62AAE"/>
    <w:rsid w:val="00E62EBA"/>
    <w:rsid w:val="00E63A0E"/>
    <w:rsid w:val="00E63B4E"/>
    <w:rsid w:val="00E63BA4"/>
    <w:rsid w:val="00E63C79"/>
    <w:rsid w:val="00E642D9"/>
    <w:rsid w:val="00E6461D"/>
    <w:rsid w:val="00E661AA"/>
    <w:rsid w:val="00E6697A"/>
    <w:rsid w:val="00E66B43"/>
    <w:rsid w:val="00E6726D"/>
    <w:rsid w:val="00E674FF"/>
    <w:rsid w:val="00E679A2"/>
    <w:rsid w:val="00E67C67"/>
    <w:rsid w:val="00E70A88"/>
    <w:rsid w:val="00E71293"/>
    <w:rsid w:val="00E71B3A"/>
    <w:rsid w:val="00E71FDE"/>
    <w:rsid w:val="00E724A8"/>
    <w:rsid w:val="00E72EA3"/>
    <w:rsid w:val="00E739F6"/>
    <w:rsid w:val="00E73B8F"/>
    <w:rsid w:val="00E74E87"/>
    <w:rsid w:val="00E75DC1"/>
    <w:rsid w:val="00E765B9"/>
    <w:rsid w:val="00E7670A"/>
    <w:rsid w:val="00E76BE5"/>
    <w:rsid w:val="00E76C0F"/>
    <w:rsid w:val="00E77220"/>
    <w:rsid w:val="00E77601"/>
    <w:rsid w:val="00E77BCC"/>
    <w:rsid w:val="00E77F62"/>
    <w:rsid w:val="00E808C8"/>
    <w:rsid w:val="00E80B0C"/>
    <w:rsid w:val="00E80E39"/>
    <w:rsid w:val="00E81BCC"/>
    <w:rsid w:val="00E821C8"/>
    <w:rsid w:val="00E829D3"/>
    <w:rsid w:val="00E8535D"/>
    <w:rsid w:val="00E87B5F"/>
    <w:rsid w:val="00E900A1"/>
    <w:rsid w:val="00E91D7B"/>
    <w:rsid w:val="00E95C4F"/>
    <w:rsid w:val="00E95E01"/>
    <w:rsid w:val="00EA02C7"/>
    <w:rsid w:val="00EA055C"/>
    <w:rsid w:val="00EA1207"/>
    <w:rsid w:val="00EA2B9C"/>
    <w:rsid w:val="00EA48A7"/>
    <w:rsid w:val="00EA5312"/>
    <w:rsid w:val="00EA590D"/>
    <w:rsid w:val="00EA794D"/>
    <w:rsid w:val="00EB0E9D"/>
    <w:rsid w:val="00EB0FA1"/>
    <w:rsid w:val="00EB10E9"/>
    <w:rsid w:val="00EB2D0F"/>
    <w:rsid w:val="00EB3234"/>
    <w:rsid w:val="00EB362D"/>
    <w:rsid w:val="00EB3A60"/>
    <w:rsid w:val="00EB40A2"/>
    <w:rsid w:val="00EB4C7A"/>
    <w:rsid w:val="00EB5786"/>
    <w:rsid w:val="00EB5B2B"/>
    <w:rsid w:val="00EB6102"/>
    <w:rsid w:val="00EB6654"/>
    <w:rsid w:val="00EB691B"/>
    <w:rsid w:val="00EB6D3F"/>
    <w:rsid w:val="00EB750E"/>
    <w:rsid w:val="00EC048D"/>
    <w:rsid w:val="00EC0A40"/>
    <w:rsid w:val="00EC108B"/>
    <w:rsid w:val="00EC1265"/>
    <w:rsid w:val="00EC2CF2"/>
    <w:rsid w:val="00EC3085"/>
    <w:rsid w:val="00EC42A1"/>
    <w:rsid w:val="00EC42B0"/>
    <w:rsid w:val="00EC43E9"/>
    <w:rsid w:val="00EC5480"/>
    <w:rsid w:val="00EC5540"/>
    <w:rsid w:val="00EC61DF"/>
    <w:rsid w:val="00EC624C"/>
    <w:rsid w:val="00EC6A2E"/>
    <w:rsid w:val="00EC6C36"/>
    <w:rsid w:val="00EC70CA"/>
    <w:rsid w:val="00EC74D4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D6809"/>
    <w:rsid w:val="00ED6F58"/>
    <w:rsid w:val="00ED7328"/>
    <w:rsid w:val="00ED7AC5"/>
    <w:rsid w:val="00ED7FE2"/>
    <w:rsid w:val="00EE0E06"/>
    <w:rsid w:val="00EE11F3"/>
    <w:rsid w:val="00EE2587"/>
    <w:rsid w:val="00EE393F"/>
    <w:rsid w:val="00EE4C78"/>
    <w:rsid w:val="00EE5275"/>
    <w:rsid w:val="00EE5944"/>
    <w:rsid w:val="00EE6832"/>
    <w:rsid w:val="00EE6911"/>
    <w:rsid w:val="00EF0014"/>
    <w:rsid w:val="00EF0572"/>
    <w:rsid w:val="00EF3793"/>
    <w:rsid w:val="00EF42D4"/>
    <w:rsid w:val="00EF6433"/>
    <w:rsid w:val="00EF7E96"/>
    <w:rsid w:val="00F00A92"/>
    <w:rsid w:val="00F02840"/>
    <w:rsid w:val="00F04D79"/>
    <w:rsid w:val="00F0612C"/>
    <w:rsid w:val="00F07FDF"/>
    <w:rsid w:val="00F11AC4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43E"/>
    <w:rsid w:val="00F25BF3"/>
    <w:rsid w:val="00F277EE"/>
    <w:rsid w:val="00F279AB"/>
    <w:rsid w:val="00F306F4"/>
    <w:rsid w:val="00F30F6D"/>
    <w:rsid w:val="00F3225C"/>
    <w:rsid w:val="00F3394C"/>
    <w:rsid w:val="00F349A6"/>
    <w:rsid w:val="00F35F01"/>
    <w:rsid w:val="00F37B0F"/>
    <w:rsid w:val="00F40714"/>
    <w:rsid w:val="00F407AA"/>
    <w:rsid w:val="00F40F5A"/>
    <w:rsid w:val="00F41015"/>
    <w:rsid w:val="00F427A5"/>
    <w:rsid w:val="00F42C5F"/>
    <w:rsid w:val="00F42DF0"/>
    <w:rsid w:val="00F4374C"/>
    <w:rsid w:val="00F43BE5"/>
    <w:rsid w:val="00F43D1E"/>
    <w:rsid w:val="00F45A9E"/>
    <w:rsid w:val="00F47630"/>
    <w:rsid w:val="00F50ABF"/>
    <w:rsid w:val="00F50D3C"/>
    <w:rsid w:val="00F5161D"/>
    <w:rsid w:val="00F51C9F"/>
    <w:rsid w:val="00F5275E"/>
    <w:rsid w:val="00F52F74"/>
    <w:rsid w:val="00F540C6"/>
    <w:rsid w:val="00F5448A"/>
    <w:rsid w:val="00F54FEE"/>
    <w:rsid w:val="00F5751C"/>
    <w:rsid w:val="00F57ABC"/>
    <w:rsid w:val="00F57AC5"/>
    <w:rsid w:val="00F608C0"/>
    <w:rsid w:val="00F60D09"/>
    <w:rsid w:val="00F60D4F"/>
    <w:rsid w:val="00F60EBA"/>
    <w:rsid w:val="00F61923"/>
    <w:rsid w:val="00F6249F"/>
    <w:rsid w:val="00F627BE"/>
    <w:rsid w:val="00F62855"/>
    <w:rsid w:val="00F62BB1"/>
    <w:rsid w:val="00F670BD"/>
    <w:rsid w:val="00F70445"/>
    <w:rsid w:val="00F70D70"/>
    <w:rsid w:val="00F718DB"/>
    <w:rsid w:val="00F72A75"/>
    <w:rsid w:val="00F73614"/>
    <w:rsid w:val="00F73B67"/>
    <w:rsid w:val="00F74D21"/>
    <w:rsid w:val="00F74EEF"/>
    <w:rsid w:val="00F75917"/>
    <w:rsid w:val="00F778C6"/>
    <w:rsid w:val="00F77ADC"/>
    <w:rsid w:val="00F80594"/>
    <w:rsid w:val="00F8144F"/>
    <w:rsid w:val="00F81943"/>
    <w:rsid w:val="00F81A75"/>
    <w:rsid w:val="00F827C2"/>
    <w:rsid w:val="00F82D34"/>
    <w:rsid w:val="00F83DA5"/>
    <w:rsid w:val="00F843EB"/>
    <w:rsid w:val="00F84918"/>
    <w:rsid w:val="00F85DDC"/>
    <w:rsid w:val="00F861F6"/>
    <w:rsid w:val="00F86477"/>
    <w:rsid w:val="00F86721"/>
    <w:rsid w:val="00F86CA8"/>
    <w:rsid w:val="00F8744A"/>
    <w:rsid w:val="00F90562"/>
    <w:rsid w:val="00F91540"/>
    <w:rsid w:val="00F923DA"/>
    <w:rsid w:val="00F95E3B"/>
    <w:rsid w:val="00F95F85"/>
    <w:rsid w:val="00F968E3"/>
    <w:rsid w:val="00F96FC1"/>
    <w:rsid w:val="00F979A2"/>
    <w:rsid w:val="00F97B22"/>
    <w:rsid w:val="00FA0502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149C"/>
    <w:rsid w:val="00FB1B61"/>
    <w:rsid w:val="00FB3615"/>
    <w:rsid w:val="00FB39C6"/>
    <w:rsid w:val="00FB437E"/>
    <w:rsid w:val="00FB4554"/>
    <w:rsid w:val="00FB616B"/>
    <w:rsid w:val="00FB6E89"/>
    <w:rsid w:val="00FB73DB"/>
    <w:rsid w:val="00FC0F5A"/>
    <w:rsid w:val="00FC121F"/>
    <w:rsid w:val="00FC2B1C"/>
    <w:rsid w:val="00FC2BBF"/>
    <w:rsid w:val="00FC3350"/>
    <w:rsid w:val="00FC49DC"/>
    <w:rsid w:val="00FC49FA"/>
    <w:rsid w:val="00FC4B2A"/>
    <w:rsid w:val="00FC60C5"/>
    <w:rsid w:val="00FC64B3"/>
    <w:rsid w:val="00FC6A8B"/>
    <w:rsid w:val="00FC76F4"/>
    <w:rsid w:val="00FD0FFE"/>
    <w:rsid w:val="00FD10F3"/>
    <w:rsid w:val="00FD1D84"/>
    <w:rsid w:val="00FD4300"/>
    <w:rsid w:val="00FD4EF0"/>
    <w:rsid w:val="00FD5550"/>
    <w:rsid w:val="00FD6C74"/>
    <w:rsid w:val="00FD72EE"/>
    <w:rsid w:val="00FD762A"/>
    <w:rsid w:val="00FE2FA1"/>
    <w:rsid w:val="00FE4500"/>
    <w:rsid w:val="00FE62A3"/>
    <w:rsid w:val="00FE6975"/>
    <w:rsid w:val="00FE7D90"/>
    <w:rsid w:val="00FF067B"/>
    <w:rsid w:val="00FF109F"/>
    <w:rsid w:val="00FF1131"/>
    <w:rsid w:val="00FF2A5D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customStyle="1" w:styleId="EQ">
    <w:name w:val="EQ"/>
    <w:basedOn w:val="Normal"/>
    <w:next w:val="Normal"/>
    <w:rsid w:val="009C2099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/>
      <w:noProof/>
      <w:lang w:eastAsia="ja-JP"/>
    </w:rPr>
  </w:style>
  <w:style w:type="paragraph" w:customStyle="1" w:styleId="B4">
    <w:name w:val="B4"/>
    <w:basedOn w:val="List4"/>
    <w:link w:val="B4Char"/>
    <w:qFormat/>
    <w:rsid w:val="0087326A"/>
    <w:pPr>
      <w:spacing w:after="180"/>
      <w:ind w:left="1418" w:hanging="284"/>
      <w:contextualSpacing w:val="0"/>
      <w:jc w:val="left"/>
    </w:pPr>
    <w:rPr>
      <w:rFonts w:ascii="Times New Roman" w:hAnsi="Times New Roman"/>
      <w:lang w:val="x-none" w:eastAsia="x-none"/>
    </w:rPr>
  </w:style>
  <w:style w:type="character" w:customStyle="1" w:styleId="B4Char">
    <w:name w:val="B4 Char"/>
    <w:link w:val="B4"/>
    <w:qFormat/>
    <w:rsid w:val="00873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rsid w:val="0087326A"/>
    <w:pPr>
      <w:spacing w:after="180"/>
      <w:ind w:left="1702" w:hanging="284"/>
      <w:contextualSpacing w:val="0"/>
      <w:jc w:val="left"/>
    </w:pPr>
    <w:rPr>
      <w:rFonts w:ascii="Times New Roman" w:hAnsi="Times New Roman"/>
      <w:lang w:val="x-none" w:eastAsia="x-none"/>
    </w:rPr>
  </w:style>
  <w:style w:type="character" w:customStyle="1" w:styleId="B5Char">
    <w:name w:val="B5 Char"/>
    <w:link w:val="B5"/>
    <w:rsid w:val="00873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87326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7326A"/>
    <w:pPr>
      <w:ind w:left="1800" w:hanging="36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20BE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1D7F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1906</Words>
  <Characters>10867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문일 이</cp:lastModifiedBy>
  <cp:revision>3</cp:revision>
  <dcterms:created xsi:type="dcterms:W3CDTF">2022-08-12T02:17:00Z</dcterms:created>
  <dcterms:modified xsi:type="dcterms:W3CDTF">2022-08-12T02:18:00Z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